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0EFA88" w14:textId="5C22E036" w:rsidR="003212F8" w:rsidRPr="00F67398" w:rsidRDefault="003212F8" w:rsidP="003212F8">
      <w:pPr>
        <w:spacing w:after="120"/>
        <w:ind w:left="1985" w:hanging="1985"/>
        <w:rPr>
          <w:rFonts w:ascii="Arial" w:hAnsi="Arial"/>
          <w:b/>
          <w:noProof/>
          <w:sz w:val="24"/>
          <w:lang w:val="en-US"/>
        </w:rPr>
      </w:pPr>
      <w:bookmarkStart w:id="0" w:name="page1"/>
      <w:r w:rsidRPr="00F67398">
        <w:rPr>
          <w:rFonts w:ascii="Arial" w:hAnsi="Arial"/>
          <w:b/>
          <w:noProof/>
          <w:sz w:val="24"/>
          <w:lang w:val="en-US"/>
        </w:rPr>
        <w:t>3GPP TSG-RAN WG4 Meeting #</w:t>
      </w:r>
      <w:r w:rsidR="00D8261A">
        <w:rPr>
          <w:rFonts w:ascii="Arial" w:hAnsi="Arial"/>
          <w:b/>
          <w:noProof/>
          <w:sz w:val="24"/>
          <w:lang w:val="en-US"/>
        </w:rPr>
        <w:t>100-e</w:t>
      </w:r>
      <w:r>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F67398">
        <w:rPr>
          <w:rFonts w:ascii="Arial" w:hAnsi="Arial"/>
          <w:b/>
          <w:noProof/>
          <w:sz w:val="24"/>
          <w:lang w:val="en-US"/>
        </w:rPr>
        <w:tab/>
      </w:r>
      <w:r w:rsidRPr="00455650">
        <w:rPr>
          <w:rFonts w:ascii="Arial" w:hAnsi="Arial"/>
          <w:b/>
          <w:noProof/>
          <w:sz w:val="24"/>
          <w:lang w:val="en-US"/>
        </w:rPr>
        <w:t>R4-</w:t>
      </w:r>
      <w:r w:rsidR="00107381" w:rsidRPr="00455650">
        <w:rPr>
          <w:rFonts w:ascii="Arial" w:hAnsi="Arial"/>
          <w:b/>
          <w:noProof/>
          <w:sz w:val="24"/>
          <w:lang w:val="en-US"/>
        </w:rPr>
        <w:t>21</w:t>
      </w:r>
      <w:r w:rsidR="00107381">
        <w:rPr>
          <w:rFonts w:ascii="Arial" w:hAnsi="Arial"/>
          <w:b/>
          <w:noProof/>
          <w:sz w:val="24"/>
          <w:lang w:val="en-US"/>
        </w:rPr>
        <w:t>1</w:t>
      </w:r>
      <w:r w:rsidR="00127F25">
        <w:rPr>
          <w:rFonts w:ascii="Arial" w:hAnsi="Arial"/>
          <w:b/>
          <w:noProof/>
          <w:sz w:val="24"/>
          <w:lang w:val="en-US"/>
        </w:rPr>
        <w:t>3680</w:t>
      </w:r>
    </w:p>
    <w:p w14:paraId="35ADE6E2" w14:textId="00BDD7B0" w:rsidR="003212F8" w:rsidRDefault="003212F8" w:rsidP="003212F8">
      <w:pPr>
        <w:spacing w:after="120"/>
        <w:ind w:left="1985" w:hanging="1985"/>
        <w:rPr>
          <w:rFonts w:ascii="Arial" w:hAnsi="Arial"/>
          <w:b/>
          <w:noProof/>
          <w:sz w:val="24"/>
          <w:lang w:val="en-US"/>
        </w:rPr>
      </w:pPr>
      <w:r w:rsidRPr="00F67398">
        <w:rPr>
          <w:rFonts w:ascii="Arial" w:hAnsi="Arial"/>
          <w:b/>
          <w:noProof/>
          <w:sz w:val="24"/>
          <w:lang w:val="en-US"/>
        </w:rPr>
        <w:t xml:space="preserve">Electronic meeting, </w:t>
      </w:r>
      <w:r w:rsidR="00D8261A">
        <w:rPr>
          <w:rFonts w:ascii="Arial" w:hAnsi="Arial"/>
          <w:b/>
          <w:noProof/>
          <w:sz w:val="24"/>
          <w:lang w:val="en-US"/>
        </w:rPr>
        <w:t>August</w:t>
      </w:r>
      <w:r>
        <w:rPr>
          <w:rFonts w:ascii="Arial" w:hAnsi="Arial"/>
          <w:b/>
          <w:noProof/>
          <w:sz w:val="24"/>
          <w:lang w:val="en-US"/>
        </w:rPr>
        <w:t xml:space="preserve"> </w:t>
      </w:r>
      <w:r w:rsidR="00D8261A">
        <w:rPr>
          <w:rFonts w:ascii="Arial" w:hAnsi="Arial"/>
          <w:b/>
          <w:noProof/>
          <w:sz w:val="24"/>
          <w:lang w:val="en-US"/>
        </w:rPr>
        <w:t>16</w:t>
      </w:r>
      <w:r w:rsidRPr="006A7F19">
        <w:rPr>
          <w:rFonts w:ascii="Arial" w:hAnsi="Arial"/>
          <w:b/>
          <w:noProof/>
          <w:sz w:val="24"/>
          <w:vertAlign w:val="superscript"/>
          <w:lang w:val="en-US"/>
        </w:rPr>
        <w:t>th</w:t>
      </w:r>
      <w:r w:rsidRPr="00516441">
        <w:rPr>
          <w:rFonts w:ascii="Arial" w:hAnsi="Arial"/>
          <w:b/>
          <w:noProof/>
          <w:sz w:val="24"/>
          <w:lang w:val="en-US"/>
        </w:rPr>
        <w:t xml:space="preserve"> – </w:t>
      </w:r>
      <w:r>
        <w:rPr>
          <w:rFonts w:ascii="Arial" w:hAnsi="Arial"/>
          <w:b/>
          <w:noProof/>
          <w:sz w:val="24"/>
          <w:lang w:val="en-US"/>
        </w:rPr>
        <w:t>2</w:t>
      </w:r>
      <w:r w:rsidR="00D8261A">
        <w:rPr>
          <w:rFonts w:ascii="Arial" w:hAnsi="Arial"/>
          <w:b/>
          <w:noProof/>
          <w:sz w:val="24"/>
          <w:lang w:val="en-US"/>
        </w:rPr>
        <w:t>7</w:t>
      </w:r>
      <w:r>
        <w:rPr>
          <w:rFonts w:ascii="Arial" w:hAnsi="Arial"/>
          <w:b/>
          <w:noProof/>
          <w:sz w:val="24"/>
          <w:vertAlign w:val="superscript"/>
          <w:lang w:val="en-US"/>
        </w:rPr>
        <w:t>th</w:t>
      </w:r>
      <w:r w:rsidRPr="00516441">
        <w:rPr>
          <w:rFonts w:ascii="Arial" w:hAnsi="Arial"/>
          <w:b/>
          <w:noProof/>
          <w:sz w:val="24"/>
          <w:lang w:val="en-US"/>
        </w:rPr>
        <w:t xml:space="preserve"> 202</w:t>
      </w:r>
      <w:r>
        <w:rPr>
          <w:rFonts w:ascii="Arial" w:hAnsi="Arial"/>
          <w:b/>
          <w:noProof/>
          <w:sz w:val="24"/>
          <w:lang w:val="en-US"/>
        </w:rPr>
        <w:t>1</w:t>
      </w:r>
    </w:p>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16CED3B" w14:textId="3F2C5BC3"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F55FA5" w:rsidRPr="00F55FA5">
        <w:rPr>
          <w:rFonts w:ascii="Arial" w:hAnsi="Arial" w:cs="Arial"/>
          <w:b/>
          <w:lang w:val="en-US"/>
        </w:rPr>
        <w:t xml:space="preserve">System parameters for a </w:t>
      </w:r>
      <w:bookmarkStart w:id="1" w:name="_Hlk67315515"/>
      <w:r w:rsidR="00EB5C69">
        <w:rPr>
          <w:rFonts w:ascii="Arial" w:hAnsi="Arial" w:cs="Arial"/>
          <w:b/>
          <w:lang w:val="en-US"/>
        </w:rPr>
        <w:t>NR band in the range</w:t>
      </w:r>
      <w:r w:rsidR="00EB5C69" w:rsidRPr="001024D0">
        <w:rPr>
          <w:rFonts w:ascii="Arial" w:hAnsi="Arial" w:cs="Arial"/>
          <w:b/>
          <w:lang w:val="en-US"/>
        </w:rPr>
        <w:t xml:space="preserve"> 52.6GHz</w:t>
      </w:r>
      <w:r w:rsidR="00EB5C69">
        <w:rPr>
          <w:rFonts w:ascii="Arial" w:hAnsi="Arial" w:cs="Arial"/>
          <w:b/>
          <w:lang w:val="en-US"/>
        </w:rPr>
        <w:t xml:space="preserve"> – 71GHz</w:t>
      </w:r>
      <w:bookmarkEnd w:id="1"/>
    </w:p>
    <w:p w14:paraId="0AD5CA5A" w14:textId="24882FFC"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D8261A">
        <w:rPr>
          <w:rFonts w:ascii="Arial" w:hAnsi="Arial" w:cs="Arial"/>
          <w:lang w:val="en-US"/>
        </w:rPr>
        <w:t>9</w:t>
      </w:r>
      <w:r w:rsidR="00012D5C">
        <w:rPr>
          <w:rFonts w:ascii="Arial" w:hAnsi="Arial" w:cs="Arial"/>
          <w:lang w:val="en-US"/>
        </w:rPr>
        <w:t>.</w:t>
      </w:r>
      <w:r w:rsidR="00F55FA5">
        <w:rPr>
          <w:rFonts w:ascii="Arial" w:hAnsi="Arial" w:cs="Arial"/>
          <w:lang w:val="en-US"/>
        </w:rPr>
        <w:t>1</w:t>
      </w:r>
      <w:r w:rsidR="00D8261A">
        <w:rPr>
          <w:rFonts w:ascii="Arial" w:hAnsi="Arial" w:cs="Arial"/>
          <w:lang w:val="en-US"/>
        </w:rPr>
        <w:t>6</w:t>
      </w:r>
      <w:r w:rsidR="00012D5C">
        <w:rPr>
          <w:rFonts w:ascii="Arial" w:hAnsi="Arial" w:cs="Arial"/>
          <w:lang w:val="en-US"/>
        </w:rPr>
        <w:t>.</w:t>
      </w:r>
      <w:r w:rsidR="00F55FA5">
        <w:rPr>
          <w:rFonts w:ascii="Arial" w:hAnsi="Arial" w:cs="Arial"/>
          <w:lang w:val="en-US"/>
        </w:rPr>
        <w:t>3</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55F2F2C" w14:textId="77777777" w:rsidR="00904C26" w:rsidRDefault="00904C26" w:rsidP="00904C26">
      <w:pPr>
        <w:pStyle w:val="Heading1"/>
        <w:numPr>
          <w:ilvl w:val="0"/>
          <w:numId w:val="19"/>
        </w:numPr>
        <w:rPr>
          <w:lang w:val="en-US"/>
        </w:rPr>
      </w:pPr>
      <w:r w:rsidRPr="00A51BCB">
        <w:rPr>
          <w:lang w:val="en-US"/>
        </w:rPr>
        <w:t>Introduction</w:t>
      </w:r>
    </w:p>
    <w:p w14:paraId="7132ABE2" w14:textId="1A09294E" w:rsidR="0010253A" w:rsidRPr="00B53A40" w:rsidRDefault="0010253A" w:rsidP="0010253A">
      <w:pPr>
        <w:rPr>
          <w:lang w:val="en-US"/>
        </w:rPr>
      </w:pPr>
      <w:r w:rsidRPr="00B53A40">
        <w:rPr>
          <w:lang w:val="en-US"/>
        </w:rPr>
        <w:t xml:space="preserve">The study item on supporting NR from 52.6 GHz to 71 GHz </w:t>
      </w:r>
      <w:r w:rsidRPr="00B53A40">
        <w:rPr>
          <w:lang w:val="en-US"/>
        </w:rPr>
        <w:fldChar w:fldCharType="begin"/>
      </w:r>
      <w:r w:rsidRPr="00B53A40">
        <w:rPr>
          <w:lang w:val="en-US"/>
        </w:rPr>
        <w:instrText xml:space="preserve"> REF _Ref31097917 \n \h  \* MERGEFORMAT </w:instrText>
      </w:r>
      <w:r w:rsidRPr="00B53A40">
        <w:rPr>
          <w:lang w:val="en-US"/>
        </w:rPr>
      </w:r>
      <w:r w:rsidRPr="00B53A40">
        <w:rPr>
          <w:lang w:val="en-US"/>
        </w:rPr>
        <w:fldChar w:fldCharType="separate"/>
      </w:r>
      <w:r>
        <w:rPr>
          <w:lang w:val="en-US"/>
        </w:rPr>
        <w:t>[1]</w:t>
      </w:r>
      <w:r w:rsidRPr="00B53A40">
        <w:rPr>
          <w:lang w:val="en-US"/>
        </w:rPr>
        <w:fldChar w:fldCharType="end"/>
      </w:r>
      <w:r w:rsidRPr="00B53A40">
        <w:rPr>
          <w:lang w:val="en-US"/>
        </w:rPr>
        <w:t xml:space="preserve"> was approved at RAN#86. Before that, 3GPP RAN studied requirements for NR beyond 52.6GHz up to 114.25GHz, potential use cases and deployment scenarios, and NR system design requirements and considerations on top of regulatory requirements </w:t>
      </w:r>
      <w:r w:rsidRPr="00B53A40">
        <w:rPr>
          <w:lang w:val="en-US"/>
        </w:rPr>
        <w:fldChar w:fldCharType="begin"/>
      </w:r>
      <w:r w:rsidRPr="00B53A40">
        <w:rPr>
          <w:lang w:val="en-US"/>
        </w:rPr>
        <w:instrText xml:space="preserve"> REF _Ref31097951 \n \h  \* MERGEFORMAT </w:instrText>
      </w:r>
      <w:r w:rsidRPr="00B53A40">
        <w:rPr>
          <w:lang w:val="en-US"/>
        </w:rPr>
      </w:r>
      <w:r w:rsidRPr="00B53A40">
        <w:rPr>
          <w:lang w:val="en-US"/>
        </w:rPr>
        <w:fldChar w:fldCharType="separate"/>
      </w:r>
      <w:r>
        <w:rPr>
          <w:lang w:val="en-US"/>
        </w:rPr>
        <w:t>[2]</w:t>
      </w:r>
      <w:r w:rsidRPr="00B53A40">
        <w:rPr>
          <w:lang w:val="en-US"/>
        </w:rPr>
        <w:fldChar w:fldCharType="end"/>
      </w:r>
      <w:r w:rsidRPr="00B53A40">
        <w:rPr>
          <w:lang w:val="en-US"/>
        </w:rPr>
        <w:t xml:space="preserve">. </w:t>
      </w:r>
      <w:r>
        <w:rPr>
          <w:lang w:val="en-US"/>
        </w:rPr>
        <w:t xml:space="preserve">The </w:t>
      </w:r>
      <w:r w:rsidR="00D8261A">
        <w:rPr>
          <w:lang w:val="en-US"/>
        </w:rPr>
        <w:t xml:space="preserve">latest </w:t>
      </w:r>
      <w:r>
        <w:rPr>
          <w:lang w:val="en-US"/>
        </w:rPr>
        <w:t>revis</w:t>
      </w:r>
      <w:r w:rsidR="00D8261A">
        <w:rPr>
          <w:lang w:val="en-US"/>
        </w:rPr>
        <w:t>ion for the</w:t>
      </w:r>
      <w:r>
        <w:rPr>
          <w:lang w:val="en-US"/>
        </w:rPr>
        <w:t xml:space="preserve"> work item on supporting NR from 52.6 GHz to 71 GHz was approved at RAN#9</w:t>
      </w:r>
      <w:r w:rsidR="00D8261A">
        <w:rPr>
          <w:lang w:val="en-US"/>
        </w:rPr>
        <w:t>2</w:t>
      </w:r>
      <w:r>
        <w:rPr>
          <w:lang w:val="en-US"/>
        </w:rPr>
        <w:t xml:space="preserve">-e [3]. </w:t>
      </w:r>
    </w:p>
    <w:p w14:paraId="51BE18FF" w14:textId="6CC89A9A" w:rsidR="00533692" w:rsidRPr="00EB1018" w:rsidRDefault="0010253A" w:rsidP="00EB1018">
      <w:pPr>
        <w:rPr>
          <w:i/>
          <w:sz w:val="18"/>
          <w:lang w:val="en-US"/>
        </w:rPr>
      </w:pPr>
      <w:r w:rsidRPr="00B53A40">
        <w:rPr>
          <w:lang w:val="en-US"/>
        </w:rPr>
        <w:t xml:space="preserve">This contribution </w:t>
      </w:r>
      <w:r w:rsidR="00EB1018">
        <w:rPr>
          <w:lang w:val="en-US"/>
        </w:rPr>
        <w:t>discusses</w:t>
      </w:r>
      <w:r w:rsidR="00835C77">
        <w:rPr>
          <w:lang w:val="en-US"/>
        </w:rPr>
        <w:t xml:space="preserve"> </w:t>
      </w:r>
      <w:r w:rsidR="00EB1018">
        <w:rPr>
          <w:lang w:val="en-US"/>
        </w:rPr>
        <w:t xml:space="preserve">open issues related to systems parameters for a </w:t>
      </w:r>
      <w:r w:rsidR="00EB1018" w:rsidRPr="00EB1018">
        <w:rPr>
          <w:lang w:val="en-US"/>
        </w:rPr>
        <w:t>NR band in the range 52.6GHz – 71GHz</w:t>
      </w:r>
      <w:r w:rsidR="00D84205">
        <w:rPr>
          <w:lang w:val="en-US"/>
        </w:rPr>
        <w:t>.</w:t>
      </w:r>
    </w:p>
    <w:p w14:paraId="728F8C07" w14:textId="1C047F08" w:rsidR="00533692" w:rsidRDefault="00150D4C" w:rsidP="00533692">
      <w:pPr>
        <w:pStyle w:val="Heading1"/>
        <w:numPr>
          <w:ilvl w:val="0"/>
          <w:numId w:val="19"/>
        </w:numPr>
        <w:rPr>
          <w:lang w:val="en-US"/>
        </w:rPr>
      </w:pPr>
      <w:r>
        <w:rPr>
          <w:lang w:val="en-US"/>
        </w:rPr>
        <w:t>Discussion</w:t>
      </w:r>
    </w:p>
    <w:p w14:paraId="5EE1AE9E" w14:textId="53B57158" w:rsidR="0010253A" w:rsidRPr="007110AC" w:rsidRDefault="0010253A" w:rsidP="0007083F">
      <w:pPr>
        <w:pStyle w:val="Heading4"/>
        <w:rPr>
          <w:lang w:val="en-US"/>
        </w:rPr>
      </w:pPr>
      <w:r w:rsidRPr="007110AC">
        <w:rPr>
          <w:lang w:val="en-US"/>
        </w:rPr>
        <w:t xml:space="preserve">Channel bandwidth including </w:t>
      </w:r>
      <w:r w:rsidR="0018174E">
        <w:rPr>
          <w:lang w:val="en-US"/>
        </w:rPr>
        <w:t xml:space="preserve">minimum and </w:t>
      </w:r>
      <w:r w:rsidRPr="007110AC">
        <w:rPr>
          <w:lang w:val="en-US"/>
        </w:rPr>
        <w:t>maximum bandwidth</w:t>
      </w:r>
    </w:p>
    <w:p w14:paraId="2C5BDDF1" w14:textId="59CE54B8" w:rsidR="003212F8" w:rsidRDefault="0010253A" w:rsidP="008F0539">
      <w:pPr>
        <w:spacing w:after="0"/>
        <w:rPr>
          <w:iCs/>
          <w:lang w:val="en-US" w:eastAsia="x-none"/>
        </w:rPr>
      </w:pPr>
      <w:r w:rsidRPr="0058691B">
        <w:rPr>
          <w:iCs/>
          <w:lang w:val="en-US" w:eastAsia="x-none"/>
        </w:rPr>
        <w:t xml:space="preserve">During </w:t>
      </w:r>
      <w:r w:rsidR="008F0539">
        <w:rPr>
          <w:iCs/>
          <w:lang w:val="en-US" w:eastAsia="x-none"/>
        </w:rPr>
        <w:t xml:space="preserve">the previous </w:t>
      </w:r>
      <w:r w:rsidR="00E63898">
        <w:rPr>
          <w:iCs/>
          <w:lang w:val="en-US" w:eastAsia="x-none"/>
        </w:rPr>
        <w:t xml:space="preserve">RAN4#98bis </w:t>
      </w:r>
      <w:r w:rsidR="00D8261A">
        <w:rPr>
          <w:iCs/>
          <w:lang w:val="en-US" w:eastAsia="x-none"/>
        </w:rPr>
        <w:t xml:space="preserve">and RAN4#99 </w:t>
      </w:r>
      <w:r w:rsidR="008F0539">
        <w:rPr>
          <w:iCs/>
          <w:lang w:val="en-US" w:eastAsia="x-none"/>
        </w:rPr>
        <w:t>meeting</w:t>
      </w:r>
      <w:r w:rsidR="00D8261A">
        <w:rPr>
          <w:iCs/>
          <w:lang w:val="en-US" w:eastAsia="x-none"/>
        </w:rPr>
        <w:t>s</w:t>
      </w:r>
      <w:r w:rsidR="008F0539">
        <w:rPr>
          <w:iCs/>
          <w:lang w:val="en-US" w:eastAsia="x-none"/>
        </w:rPr>
        <w:t xml:space="preserve"> </w:t>
      </w:r>
      <w:r w:rsidR="00A97C8F">
        <w:rPr>
          <w:iCs/>
          <w:lang w:val="en-US" w:eastAsia="x-none"/>
        </w:rPr>
        <w:t xml:space="preserve">the minimum and maximum bandwidth </w:t>
      </w:r>
      <w:r w:rsidR="00D8347D">
        <w:rPr>
          <w:iCs/>
          <w:lang w:val="en-US" w:eastAsia="x-none"/>
        </w:rPr>
        <w:t>as listed in Table 1 w</w:t>
      </w:r>
      <w:r w:rsidR="00D8261A">
        <w:rPr>
          <w:iCs/>
          <w:lang w:val="en-US" w:eastAsia="x-none"/>
        </w:rPr>
        <w:t>ere</w:t>
      </w:r>
      <w:r w:rsidR="00D8347D">
        <w:rPr>
          <w:iCs/>
          <w:lang w:val="en-US" w:eastAsia="x-none"/>
        </w:rPr>
        <w:t xml:space="preserve"> agreed</w:t>
      </w:r>
      <w:r w:rsidR="00953B74">
        <w:rPr>
          <w:iCs/>
          <w:lang w:val="en-US" w:eastAsia="x-none"/>
        </w:rPr>
        <w:t xml:space="preserve"> [4]</w:t>
      </w:r>
      <w:r w:rsidR="00D8261A">
        <w:rPr>
          <w:iCs/>
          <w:lang w:val="en-US" w:eastAsia="x-none"/>
        </w:rPr>
        <w:t>[5]</w:t>
      </w:r>
      <w:r w:rsidR="00795646">
        <w:rPr>
          <w:iCs/>
          <w:lang w:val="en-US" w:eastAsia="x-none"/>
        </w:rPr>
        <w:t xml:space="preserve"> </w:t>
      </w:r>
      <w:r w:rsidR="00D8261A">
        <w:rPr>
          <w:iCs/>
          <w:lang w:val="en-US" w:eastAsia="x-none"/>
        </w:rPr>
        <w:t xml:space="preserve">and additionally 2000 MHz </w:t>
      </w:r>
      <w:proofErr w:type="spellStart"/>
      <w:r w:rsidR="00D8261A">
        <w:rPr>
          <w:iCs/>
          <w:lang w:val="en-US" w:eastAsia="x-none"/>
        </w:rPr>
        <w:t>ChBW</w:t>
      </w:r>
      <w:proofErr w:type="spellEnd"/>
      <w:r w:rsidR="00D8261A">
        <w:rPr>
          <w:iCs/>
          <w:lang w:val="en-US" w:eastAsia="x-none"/>
        </w:rPr>
        <w:t xml:space="preserve"> for 960 kHz SCS has agreed to be used as a starting point to cover unlicensed band pending further check on possible issues [5]</w:t>
      </w:r>
      <w:r w:rsidR="00D84205">
        <w:rPr>
          <w:iCs/>
          <w:lang w:val="en-US" w:eastAsia="x-none"/>
        </w:rPr>
        <w:t xml:space="preserve">. When comparing 2000 MHz against 2160 MHz, it can be noted that 2000 MHz has better compatibility with Min CBWs and Max CWBs agreed already. </w:t>
      </w:r>
    </w:p>
    <w:p w14:paraId="14D238FE" w14:textId="77777777" w:rsidR="003212F8" w:rsidRDefault="003212F8" w:rsidP="008F0539">
      <w:pPr>
        <w:spacing w:after="0"/>
        <w:rPr>
          <w:iCs/>
          <w:lang w:val="en-US" w:eastAsia="x-none"/>
        </w:rPr>
      </w:pPr>
    </w:p>
    <w:p w14:paraId="3B98A2DD" w14:textId="2B08D0F3" w:rsidR="00D8347D" w:rsidRPr="006B25EF" w:rsidRDefault="00D8347D" w:rsidP="00D8347D">
      <w:pPr>
        <w:pStyle w:val="Caption"/>
        <w:keepNext/>
        <w:jc w:val="center"/>
      </w:pPr>
      <w:r>
        <w:t>Table 1 - Max. and Min. CBW per SCS</w:t>
      </w:r>
    </w:p>
    <w:tbl>
      <w:tblPr>
        <w:tblW w:w="6120" w:type="dxa"/>
        <w:jc w:val="center"/>
        <w:tblCellMar>
          <w:left w:w="0" w:type="dxa"/>
          <w:right w:w="0" w:type="dxa"/>
        </w:tblCellMar>
        <w:tblLook w:val="04A0" w:firstRow="1" w:lastRow="0" w:firstColumn="1" w:lastColumn="0" w:noHBand="0" w:noVBand="1"/>
      </w:tblPr>
      <w:tblGrid>
        <w:gridCol w:w="2040"/>
        <w:gridCol w:w="2040"/>
        <w:gridCol w:w="2040"/>
      </w:tblGrid>
      <w:tr w:rsidR="00D8347D" w:rsidRPr="006B25EF" w14:paraId="1E8DDF18" w14:textId="77777777" w:rsidTr="00F04F0A">
        <w:trPr>
          <w:jc w:val="center"/>
        </w:trPr>
        <w:tc>
          <w:tcPr>
            <w:tcW w:w="2040" w:type="dxa"/>
            <w:tcBorders>
              <w:top w:val="single" w:sz="8" w:space="0" w:color="98A2AE"/>
              <w:left w:val="single" w:sz="8" w:space="0" w:color="98A2AE"/>
              <w:bottom w:val="single" w:sz="18" w:space="0" w:color="98A2AE"/>
              <w:right w:val="single" w:sz="8" w:space="0" w:color="98A2AE"/>
            </w:tcBorders>
            <w:shd w:val="clear" w:color="auto" w:fill="auto"/>
            <w:tcMar>
              <w:top w:w="15" w:type="dxa"/>
              <w:left w:w="108" w:type="dxa"/>
              <w:bottom w:w="0" w:type="dxa"/>
              <w:right w:w="108" w:type="dxa"/>
            </w:tcMar>
            <w:hideMark/>
          </w:tcPr>
          <w:p w14:paraId="69ACC3A9" w14:textId="77777777" w:rsidR="00D8347D" w:rsidRPr="006B25EF" w:rsidRDefault="00D8347D" w:rsidP="00F04F0A">
            <w:pPr>
              <w:spacing w:after="0"/>
              <w:jc w:val="center"/>
              <w:rPr>
                <w:iCs/>
                <w:lang w:eastAsia="x-none"/>
              </w:rPr>
            </w:pPr>
            <w:proofErr w:type="gramStart"/>
            <w:r w:rsidRPr="006B25EF">
              <w:rPr>
                <w:b/>
                <w:bCs/>
                <w:iCs/>
                <w:lang w:eastAsia="x-none"/>
              </w:rPr>
              <w:t>SCS[</w:t>
            </w:r>
            <w:proofErr w:type="gramEnd"/>
            <w:r w:rsidRPr="006B25EF">
              <w:rPr>
                <w:b/>
                <w:bCs/>
                <w:iCs/>
                <w:lang w:eastAsia="x-none"/>
              </w:rPr>
              <w:t>kHz]</w:t>
            </w:r>
          </w:p>
        </w:tc>
        <w:tc>
          <w:tcPr>
            <w:tcW w:w="2040" w:type="dxa"/>
            <w:tcBorders>
              <w:top w:val="single" w:sz="8" w:space="0" w:color="98A2AE"/>
              <w:left w:val="single" w:sz="8" w:space="0" w:color="98A2AE"/>
              <w:bottom w:val="single" w:sz="18" w:space="0" w:color="98A2AE"/>
              <w:right w:val="single" w:sz="8" w:space="0" w:color="98A2AE"/>
            </w:tcBorders>
            <w:shd w:val="clear" w:color="auto" w:fill="auto"/>
            <w:tcMar>
              <w:top w:w="15" w:type="dxa"/>
              <w:left w:w="108" w:type="dxa"/>
              <w:bottom w:w="0" w:type="dxa"/>
              <w:right w:w="108" w:type="dxa"/>
            </w:tcMar>
            <w:hideMark/>
          </w:tcPr>
          <w:p w14:paraId="23DB2042" w14:textId="77777777" w:rsidR="00D8347D" w:rsidRPr="006B25EF" w:rsidRDefault="00D8347D" w:rsidP="00F04F0A">
            <w:pPr>
              <w:spacing w:after="0"/>
              <w:jc w:val="center"/>
              <w:rPr>
                <w:iCs/>
                <w:lang w:eastAsia="x-none"/>
              </w:rPr>
            </w:pPr>
            <w:r w:rsidRPr="006B25EF">
              <w:rPr>
                <w:b/>
                <w:bCs/>
                <w:iCs/>
                <w:lang w:eastAsia="x-none"/>
              </w:rPr>
              <w:t>Min CBW [MHz]</w:t>
            </w:r>
          </w:p>
        </w:tc>
        <w:tc>
          <w:tcPr>
            <w:tcW w:w="2040" w:type="dxa"/>
            <w:tcBorders>
              <w:top w:val="single" w:sz="8" w:space="0" w:color="98A2AE"/>
              <w:left w:val="single" w:sz="8" w:space="0" w:color="98A2AE"/>
              <w:bottom w:val="single" w:sz="18" w:space="0" w:color="98A2AE"/>
              <w:right w:val="single" w:sz="8" w:space="0" w:color="98A2AE"/>
            </w:tcBorders>
            <w:shd w:val="clear" w:color="auto" w:fill="auto"/>
            <w:tcMar>
              <w:top w:w="15" w:type="dxa"/>
              <w:left w:w="108" w:type="dxa"/>
              <w:bottom w:w="0" w:type="dxa"/>
              <w:right w:w="108" w:type="dxa"/>
            </w:tcMar>
            <w:hideMark/>
          </w:tcPr>
          <w:p w14:paraId="2871531A" w14:textId="77777777" w:rsidR="00D8347D" w:rsidRPr="006B25EF" w:rsidRDefault="00D8347D" w:rsidP="00F04F0A">
            <w:pPr>
              <w:spacing w:after="0"/>
              <w:jc w:val="center"/>
              <w:rPr>
                <w:iCs/>
                <w:lang w:eastAsia="x-none"/>
              </w:rPr>
            </w:pPr>
            <w:r w:rsidRPr="006B25EF">
              <w:rPr>
                <w:b/>
                <w:bCs/>
                <w:iCs/>
                <w:lang w:eastAsia="x-none"/>
              </w:rPr>
              <w:t>Max CBW[MHz]</w:t>
            </w:r>
          </w:p>
        </w:tc>
      </w:tr>
      <w:tr w:rsidR="00D8347D" w:rsidRPr="006B25EF" w14:paraId="7323EBDE" w14:textId="77777777" w:rsidTr="00F04F0A">
        <w:trPr>
          <w:jc w:val="center"/>
        </w:trPr>
        <w:tc>
          <w:tcPr>
            <w:tcW w:w="2040" w:type="dxa"/>
            <w:tcBorders>
              <w:top w:val="single" w:sz="1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43B45C9B" w14:textId="77777777" w:rsidR="00D8347D" w:rsidRPr="006B25EF" w:rsidRDefault="00D8347D" w:rsidP="00F04F0A">
            <w:pPr>
              <w:spacing w:after="0"/>
              <w:jc w:val="center"/>
              <w:rPr>
                <w:iCs/>
                <w:lang w:eastAsia="x-none"/>
              </w:rPr>
            </w:pPr>
            <w:r w:rsidRPr="006B25EF">
              <w:rPr>
                <w:iCs/>
                <w:lang w:eastAsia="x-none"/>
              </w:rPr>
              <w:t>120</w:t>
            </w:r>
          </w:p>
        </w:tc>
        <w:tc>
          <w:tcPr>
            <w:tcW w:w="2040" w:type="dxa"/>
            <w:tcBorders>
              <w:top w:val="single" w:sz="1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79518BAF" w14:textId="750C8AAB" w:rsidR="00D8347D" w:rsidRPr="00F23548" w:rsidRDefault="009327FB" w:rsidP="00F04F0A">
            <w:pPr>
              <w:spacing w:after="0"/>
              <w:jc w:val="center"/>
              <w:rPr>
                <w:iCs/>
                <w:highlight w:val="green"/>
                <w:lang w:eastAsia="x-none"/>
              </w:rPr>
            </w:pPr>
            <w:r w:rsidRPr="00F23548">
              <w:rPr>
                <w:iCs/>
                <w:highlight w:val="green"/>
                <w:lang w:eastAsia="x-none"/>
              </w:rPr>
              <w:t>1</w:t>
            </w:r>
            <w:r w:rsidR="00D8347D" w:rsidRPr="00F23548">
              <w:rPr>
                <w:iCs/>
                <w:highlight w:val="green"/>
                <w:lang w:eastAsia="x-none"/>
              </w:rPr>
              <w:t>00</w:t>
            </w:r>
          </w:p>
        </w:tc>
        <w:tc>
          <w:tcPr>
            <w:tcW w:w="2040" w:type="dxa"/>
            <w:tcBorders>
              <w:top w:val="single" w:sz="1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4868AF8F" w14:textId="77777777" w:rsidR="00D8347D" w:rsidRPr="006B25EF" w:rsidRDefault="00D8347D" w:rsidP="00F04F0A">
            <w:pPr>
              <w:spacing w:after="0"/>
              <w:jc w:val="center"/>
              <w:rPr>
                <w:iCs/>
                <w:highlight w:val="green"/>
                <w:lang w:eastAsia="x-none"/>
              </w:rPr>
            </w:pPr>
            <w:r w:rsidRPr="006B25EF">
              <w:rPr>
                <w:iCs/>
                <w:highlight w:val="green"/>
                <w:lang w:eastAsia="x-none"/>
              </w:rPr>
              <w:t>400</w:t>
            </w:r>
          </w:p>
        </w:tc>
      </w:tr>
      <w:tr w:rsidR="00D8347D" w:rsidRPr="006B25EF" w14:paraId="7FADD785" w14:textId="77777777" w:rsidTr="00F04F0A">
        <w:trPr>
          <w:jc w:val="center"/>
        </w:trPr>
        <w:tc>
          <w:tcPr>
            <w:tcW w:w="2040" w:type="dxa"/>
            <w:tcBorders>
              <w:top w:val="single" w:sz="8" w:space="0" w:color="98A2AE"/>
              <w:left w:val="single" w:sz="8" w:space="0" w:color="98A2AE"/>
              <w:bottom w:val="single" w:sz="8" w:space="0" w:color="98A2AE"/>
              <w:right w:val="single" w:sz="8" w:space="0" w:color="98A2AE"/>
            </w:tcBorders>
            <w:shd w:val="clear" w:color="auto" w:fill="auto"/>
            <w:tcMar>
              <w:top w:w="15" w:type="dxa"/>
              <w:left w:w="108" w:type="dxa"/>
              <w:bottom w:w="0" w:type="dxa"/>
              <w:right w:w="108" w:type="dxa"/>
            </w:tcMar>
            <w:hideMark/>
          </w:tcPr>
          <w:p w14:paraId="441CAB92" w14:textId="77777777" w:rsidR="00D8347D" w:rsidRPr="006B25EF" w:rsidRDefault="00D8347D" w:rsidP="00F04F0A">
            <w:pPr>
              <w:spacing w:after="0"/>
              <w:jc w:val="center"/>
              <w:rPr>
                <w:iCs/>
                <w:lang w:eastAsia="x-none"/>
              </w:rPr>
            </w:pPr>
            <w:r w:rsidRPr="006B25EF">
              <w:rPr>
                <w:iCs/>
                <w:lang w:eastAsia="x-none"/>
              </w:rPr>
              <w:t>480</w:t>
            </w:r>
          </w:p>
        </w:tc>
        <w:tc>
          <w:tcPr>
            <w:tcW w:w="2040" w:type="dxa"/>
            <w:tcBorders>
              <w:top w:val="single" w:sz="8" w:space="0" w:color="98A2AE"/>
              <w:left w:val="single" w:sz="8" w:space="0" w:color="98A2AE"/>
              <w:bottom w:val="single" w:sz="8" w:space="0" w:color="98A2AE"/>
              <w:right w:val="single" w:sz="8" w:space="0" w:color="98A2AE"/>
            </w:tcBorders>
            <w:shd w:val="clear" w:color="auto" w:fill="auto"/>
            <w:tcMar>
              <w:top w:w="15" w:type="dxa"/>
              <w:left w:w="108" w:type="dxa"/>
              <w:bottom w:w="0" w:type="dxa"/>
              <w:right w:w="108" w:type="dxa"/>
            </w:tcMar>
            <w:hideMark/>
          </w:tcPr>
          <w:p w14:paraId="1AEEC6B3" w14:textId="77777777" w:rsidR="00D8347D" w:rsidRPr="00F23548" w:rsidRDefault="00D8347D" w:rsidP="00F04F0A">
            <w:pPr>
              <w:spacing w:after="0"/>
              <w:jc w:val="center"/>
              <w:rPr>
                <w:iCs/>
                <w:highlight w:val="green"/>
                <w:lang w:eastAsia="x-none"/>
              </w:rPr>
            </w:pPr>
            <w:r w:rsidRPr="00F23548">
              <w:rPr>
                <w:iCs/>
                <w:highlight w:val="green"/>
                <w:lang w:eastAsia="x-none"/>
              </w:rPr>
              <w:t>400</w:t>
            </w:r>
          </w:p>
        </w:tc>
        <w:tc>
          <w:tcPr>
            <w:tcW w:w="2040" w:type="dxa"/>
            <w:tcBorders>
              <w:top w:val="single" w:sz="8" w:space="0" w:color="98A2AE"/>
              <w:left w:val="single" w:sz="8" w:space="0" w:color="98A2AE"/>
              <w:bottom w:val="single" w:sz="8" w:space="0" w:color="98A2AE"/>
              <w:right w:val="single" w:sz="8" w:space="0" w:color="98A2AE"/>
            </w:tcBorders>
            <w:shd w:val="clear" w:color="auto" w:fill="auto"/>
            <w:tcMar>
              <w:top w:w="15" w:type="dxa"/>
              <w:left w:w="108" w:type="dxa"/>
              <w:bottom w:w="0" w:type="dxa"/>
              <w:right w:w="108" w:type="dxa"/>
            </w:tcMar>
            <w:hideMark/>
          </w:tcPr>
          <w:p w14:paraId="55497F84" w14:textId="77777777" w:rsidR="00D8347D" w:rsidRPr="006B25EF" w:rsidRDefault="00D8347D" w:rsidP="00F04F0A">
            <w:pPr>
              <w:spacing w:after="0"/>
              <w:jc w:val="center"/>
              <w:rPr>
                <w:iCs/>
                <w:highlight w:val="green"/>
                <w:lang w:eastAsia="x-none"/>
              </w:rPr>
            </w:pPr>
            <w:r w:rsidRPr="006B25EF">
              <w:rPr>
                <w:iCs/>
                <w:highlight w:val="green"/>
                <w:lang w:eastAsia="x-none"/>
              </w:rPr>
              <w:t>1600</w:t>
            </w:r>
          </w:p>
        </w:tc>
      </w:tr>
      <w:tr w:rsidR="00D8347D" w:rsidRPr="006B25EF" w14:paraId="4751F7AD" w14:textId="77777777" w:rsidTr="00F04F0A">
        <w:trPr>
          <w:trHeight w:val="332"/>
          <w:jc w:val="center"/>
        </w:trPr>
        <w:tc>
          <w:tcPr>
            <w:tcW w:w="2040" w:type="dxa"/>
            <w:tcBorders>
              <w:top w:val="single" w:sz="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4B321116" w14:textId="77777777" w:rsidR="00D8347D" w:rsidRPr="006B25EF" w:rsidRDefault="00D8347D" w:rsidP="00F04F0A">
            <w:pPr>
              <w:spacing w:after="0"/>
              <w:jc w:val="center"/>
              <w:rPr>
                <w:iCs/>
                <w:lang w:eastAsia="x-none"/>
              </w:rPr>
            </w:pPr>
            <w:r w:rsidRPr="006B25EF">
              <w:rPr>
                <w:iCs/>
                <w:lang w:eastAsia="x-none"/>
              </w:rPr>
              <w:t>960</w:t>
            </w:r>
          </w:p>
        </w:tc>
        <w:tc>
          <w:tcPr>
            <w:tcW w:w="2040" w:type="dxa"/>
            <w:tcBorders>
              <w:top w:val="single" w:sz="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5AC657ED" w14:textId="77777777" w:rsidR="00D8347D" w:rsidRPr="006B25EF" w:rsidRDefault="00D8347D" w:rsidP="00F04F0A">
            <w:pPr>
              <w:spacing w:after="0"/>
              <w:jc w:val="center"/>
              <w:rPr>
                <w:iCs/>
                <w:lang w:eastAsia="x-none"/>
              </w:rPr>
            </w:pPr>
            <w:r w:rsidRPr="006B25EF">
              <w:rPr>
                <w:iCs/>
                <w:highlight w:val="green"/>
                <w:lang w:eastAsia="x-none"/>
              </w:rPr>
              <w:t>400</w:t>
            </w:r>
          </w:p>
        </w:tc>
        <w:tc>
          <w:tcPr>
            <w:tcW w:w="2040" w:type="dxa"/>
            <w:tcBorders>
              <w:top w:val="single" w:sz="8" w:space="0" w:color="98A2AE"/>
              <w:left w:val="single" w:sz="8" w:space="0" w:color="98A2AE"/>
              <w:bottom w:val="single" w:sz="8" w:space="0" w:color="98A2AE"/>
              <w:right w:val="single" w:sz="8" w:space="0" w:color="98A2AE"/>
            </w:tcBorders>
            <w:shd w:val="clear" w:color="auto" w:fill="EFF0F2"/>
            <w:tcMar>
              <w:top w:w="15" w:type="dxa"/>
              <w:left w:w="108" w:type="dxa"/>
              <w:bottom w:w="0" w:type="dxa"/>
              <w:right w:w="108" w:type="dxa"/>
            </w:tcMar>
            <w:hideMark/>
          </w:tcPr>
          <w:p w14:paraId="0627FE43" w14:textId="4629ABF7" w:rsidR="00D8347D" w:rsidRPr="006B25EF" w:rsidRDefault="00C735A1" w:rsidP="00F04F0A">
            <w:pPr>
              <w:spacing w:after="0"/>
              <w:jc w:val="center"/>
              <w:rPr>
                <w:iCs/>
                <w:lang w:eastAsia="x-none"/>
              </w:rPr>
            </w:pPr>
            <w:r>
              <w:rPr>
                <w:iCs/>
                <w:lang w:eastAsia="x-none"/>
              </w:rPr>
              <w:t xml:space="preserve">2000 or </w:t>
            </w:r>
            <w:r w:rsidR="00D8347D" w:rsidRPr="006B25EF">
              <w:rPr>
                <w:iCs/>
                <w:lang w:eastAsia="x-none"/>
              </w:rPr>
              <w:t>2160</w:t>
            </w:r>
          </w:p>
        </w:tc>
      </w:tr>
    </w:tbl>
    <w:p w14:paraId="62E95375" w14:textId="57987E36" w:rsidR="0010253A" w:rsidRDefault="0010253A" w:rsidP="0010253A">
      <w:pPr>
        <w:spacing w:after="0"/>
        <w:rPr>
          <w:iCs/>
          <w:lang w:val="en-US" w:eastAsia="x-none"/>
        </w:rPr>
      </w:pPr>
    </w:p>
    <w:p w14:paraId="4817D1FC" w14:textId="77777777" w:rsidR="00795646" w:rsidRDefault="00795646" w:rsidP="0010253A">
      <w:pPr>
        <w:spacing w:after="0"/>
        <w:rPr>
          <w:iCs/>
          <w:lang w:val="en-US" w:eastAsia="x-none"/>
        </w:rPr>
      </w:pPr>
    </w:p>
    <w:p w14:paraId="0006F10E" w14:textId="77777777" w:rsidR="00D8261A" w:rsidRDefault="00605660" w:rsidP="00605660">
      <w:pPr>
        <w:rPr>
          <w:lang w:val="en-US"/>
        </w:rPr>
      </w:pPr>
      <w:r w:rsidRPr="00E52321">
        <w:rPr>
          <w:lang w:val="en-US"/>
        </w:rPr>
        <w:t xml:space="preserve">In </w:t>
      </w:r>
      <w:r>
        <w:rPr>
          <w:lang w:val="en-US"/>
        </w:rPr>
        <w:t>[</w:t>
      </w:r>
      <w:r w:rsidR="00953B74">
        <w:rPr>
          <w:lang w:val="en-US"/>
        </w:rPr>
        <w:t>6</w:t>
      </w:r>
      <w:r>
        <w:rPr>
          <w:lang w:val="en-US"/>
        </w:rPr>
        <w:t>]</w:t>
      </w:r>
      <w:r w:rsidRPr="00E52321">
        <w:rPr>
          <w:lang w:val="en-US"/>
        </w:rPr>
        <w:t xml:space="preserve">, ITU-R recommends 2.16 GHz channel bandwidth for multiple gigabit wireless systems (MGWS) on the grounds that MGWS standards should employ the same channelization for better coexistence. </w:t>
      </w:r>
      <w:r w:rsidRPr="00DF1291">
        <w:rPr>
          <w:lang w:val="en-US"/>
        </w:rPr>
        <w:t xml:space="preserve">As discussed in </w:t>
      </w:r>
      <w:r w:rsidRPr="004638D9">
        <w:fldChar w:fldCharType="begin"/>
      </w:r>
      <w:r w:rsidRPr="00DF1291">
        <w:rPr>
          <w:lang w:val="en-US"/>
        </w:rPr>
        <w:instrText xml:space="preserve"> REF _Ref31097951 \n \h  \* MERGEFORMAT </w:instrText>
      </w:r>
      <w:r w:rsidRPr="004638D9">
        <w:fldChar w:fldCharType="separate"/>
      </w:r>
      <w:r>
        <w:rPr>
          <w:lang w:val="en-US"/>
        </w:rPr>
        <w:t>[2]</w:t>
      </w:r>
      <w:r w:rsidRPr="004638D9">
        <w:fldChar w:fldCharType="end"/>
      </w:r>
      <w:r w:rsidRPr="00E52321">
        <w:rPr>
          <w:lang w:val="en-US"/>
        </w:rPr>
        <w:t>, 802.11ad/ay systems currently support multiple of 2.16 GHz block</w:t>
      </w:r>
      <w:r w:rsidRPr="00DF1291">
        <w:rPr>
          <w:lang w:val="en-US"/>
        </w:rPr>
        <w:t xml:space="preserve">s in 52.6 GHz to 71 GHz unlicensed spectrum. </w:t>
      </w:r>
    </w:p>
    <w:p w14:paraId="6E467DF2" w14:textId="61ABE586" w:rsidR="00D8261A" w:rsidRDefault="00D8261A" w:rsidP="00605660">
      <w:pPr>
        <w:rPr>
          <w:lang w:val="en-US"/>
        </w:rPr>
      </w:pPr>
      <w:r w:rsidRPr="43253585">
        <w:rPr>
          <w:lang w:val="en-US"/>
        </w:rPr>
        <w:t xml:space="preserve">The co-existence between </w:t>
      </w:r>
      <w:proofErr w:type="spellStart"/>
      <w:r w:rsidRPr="43253585">
        <w:rPr>
          <w:lang w:val="en-US"/>
        </w:rPr>
        <w:t>Wigig</w:t>
      </w:r>
      <w:proofErr w:type="spellEnd"/>
      <w:r w:rsidRPr="43253585">
        <w:rPr>
          <w:lang w:val="en-US"/>
        </w:rPr>
        <w:t xml:space="preserve"> and other technologies have been extensively studied in ETSI BRAN, where three standards are within scope of the work: 302 567, 303 753 and 303 722 each targeting different scenarios in 57 – 71 GHz band from indoor operation to high power outdoor operation with fixed point-to-point links. None of these standards intended for regulative purposes necessitates usage of a specific channel raster or channel bandwidth</w:t>
      </w:r>
      <w:r w:rsidR="43E4AF80" w:rsidRPr="43253585">
        <w:rPr>
          <w:lang w:val="en-US"/>
        </w:rPr>
        <w:t xml:space="preserve">. </w:t>
      </w:r>
      <w:r w:rsidR="00AC1764" w:rsidRPr="43253585">
        <w:rPr>
          <w:lang w:val="en-US"/>
        </w:rPr>
        <w:t>The same applies for FCC 47 CFR § 15.255 governing operation within the band 57-71 GHz.</w:t>
      </w:r>
    </w:p>
    <w:p w14:paraId="7A9300E0" w14:textId="78B4A5BA" w:rsidR="00AC1764" w:rsidRPr="00AC1764" w:rsidRDefault="526FF46E" w:rsidP="43253585">
      <w:pPr>
        <w:rPr>
          <w:b/>
          <w:bCs/>
          <w:lang w:val="en-US"/>
        </w:rPr>
      </w:pPr>
      <w:r w:rsidRPr="43253585">
        <w:rPr>
          <w:lang w:val="en-US"/>
        </w:rPr>
        <w:t xml:space="preserve">From the ETSI standards </w:t>
      </w:r>
      <w:r w:rsidR="37E0D6A0" w:rsidRPr="43253585">
        <w:rPr>
          <w:lang w:val="en-US"/>
        </w:rPr>
        <w:t xml:space="preserve">work on </w:t>
      </w:r>
      <w:r w:rsidRPr="43253585">
        <w:rPr>
          <w:lang w:val="en-US"/>
        </w:rPr>
        <w:t>303 753 and 303 722 inclu</w:t>
      </w:r>
      <w:r w:rsidR="36528D6E" w:rsidRPr="43253585">
        <w:rPr>
          <w:lang w:val="en-US"/>
        </w:rPr>
        <w:t xml:space="preserve">de </w:t>
      </w:r>
      <w:r w:rsidR="17334939" w:rsidRPr="43253585">
        <w:rPr>
          <w:lang w:val="en-US"/>
        </w:rPr>
        <w:t xml:space="preserve">or will include </w:t>
      </w:r>
      <w:r w:rsidR="36528D6E" w:rsidRPr="43253585">
        <w:rPr>
          <w:lang w:val="en-US"/>
        </w:rPr>
        <w:t xml:space="preserve">beamforming as </w:t>
      </w:r>
      <w:r w:rsidR="78D56E65" w:rsidRPr="43253585">
        <w:rPr>
          <w:lang w:val="en-US"/>
        </w:rPr>
        <w:t xml:space="preserve">a </w:t>
      </w:r>
      <w:r w:rsidR="709256DC" w:rsidRPr="43253585">
        <w:rPr>
          <w:lang w:val="en-US"/>
        </w:rPr>
        <w:t>co-existence mechanism, requiring no listen-before-talk (</w:t>
      </w:r>
      <w:r w:rsidR="6E6A23B6" w:rsidRPr="43253585">
        <w:rPr>
          <w:lang w:val="en-US"/>
        </w:rPr>
        <w:t xml:space="preserve">LBT) </w:t>
      </w:r>
      <w:r w:rsidR="709256DC" w:rsidRPr="43253585">
        <w:rPr>
          <w:lang w:val="en-US"/>
        </w:rPr>
        <w:t>operation to be able to access the channel.</w:t>
      </w:r>
      <w:r w:rsidR="4B980BC5" w:rsidRPr="43253585">
        <w:rPr>
          <w:lang w:val="en-US"/>
        </w:rPr>
        <w:t xml:space="preserve"> Therefore</w:t>
      </w:r>
      <w:r w:rsidR="71AAFBAA" w:rsidRPr="43253585">
        <w:rPr>
          <w:lang w:val="en-US"/>
        </w:rPr>
        <w:t>.</w:t>
      </w:r>
      <w:r w:rsidR="4B980BC5" w:rsidRPr="43253585">
        <w:rPr>
          <w:lang w:val="en-US"/>
        </w:rPr>
        <w:t xml:space="preserve"> LBT and channel alignment are not mandatory features </w:t>
      </w:r>
      <w:r w:rsidR="2F6735D0" w:rsidRPr="43253585">
        <w:rPr>
          <w:lang w:val="en-US"/>
        </w:rPr>
        <w:t>from regulatory perspective.</w:t>
      </w:r>
      <w:r w:rsidR="709256DC" w:rsidRPr="43253585">
        <w:rPr>
          <w:lang w:val="en-US"/>
        </w:rPr>
        <w:t xml:space="preserve"> </w:t>
      </w:r>
    </w:p>
    <w:p w14:paraId="26EEC2BB" w14:textId="428A508C" w:rsidR="00AC1764" w:rsidRPr="00AC1764" w:rsidRDefault="00AC1764" w:rsidP="43253585">
      <w:pPr>
        <w:rPr>
          <w:b/>
          <w:bCs/>
          <w:lang w:val="en-US"/>
        </w:rPr>
      </w:pPr>
      <w:r w:rsidRPr="43253585">
        <w:rPr>
          <w:b/>
          <w:bCs/>
          <w:lang w:val="en-US"/>
        </w:rPr>
        <w:t xml:space="preserve">Observation 1: Current ETSI </w:t>
      </w:r>
      <w:r w:rsidR="7811920E" w:rsidRPr="43253585">
        <w:rPr>
          <w:b/>
          <w:bCs/>
          <w:lang w:val="en-US"/>
        </w:rPr>
        <w:t xml:space="preserve">(303 753, 303 722) </w:t>
      </w:r>
      <w:r w:rsidRPr="43253585">
        <w:rPr>
          <w:b/>
          <w:bCs/>
          <w:lang w:val="en-US"/>
        </w:rPr>
        <w:t xml:space="preserve">and FCC </w:t>
      </w:r>
      <w:r w:rsidR="5A6312C6" w:rsidRPr="43253585">
        <w:rPr>
          <w:b/>
          <w:bCs/>
          <w:lang w:val="en-US"/>
        </w:rPr>
        <w:t xml:space="preserve">(FCC 47 CFR § 15.255) </w:t>
      </w:r>
      <w:r w:rsidRPr="43253585">
        <w:rPr>
          <w:b/>
          <w:bCs/>
          <w:lang w:val="en-US"/>
        </w:rPr>
        <w:t xml:space="preserve">rules do not mandate usage of specific channel bandwidths or channel </w:t>
      </w:r>
      <w:proofErr w:type="spellStart"/>
      <w:r w:rsidRPr="43253585">
        <w:rPr>
          <w:b/>
          <w:bCs/>
          <w:lang w:val="en-US"/>
        </w:rPr>
        <w:t>rasters</w:t>
      </w:r>
      <w:proofErr w:type="spellEnd"/>
      <w:r w:rsidRPr="43253585">
        <w:rPr>
          <w:b/>
          <w:bCs/>
          <w:lang w:val="en-US"/>
        </w:rPr>
        <w:t>, therefore there is no issue in using 2000 MHz maximum channel bandwidth together with floating channel raster which is not tied to IEEE channel positions.</w:t>
      </w:r>
    </w:p>
    <w:p w14:paraId="5D4349FE" w14:textId="38315C8B" w:rsidR="00C835D1" w:rsidRDefault="00C835D1" w:rsidP="00C835D1">
      <w:pPr>
        <w:rPr>
          <w:b/>
          <w:iCs/>
          <w:lang w:val="en-US"/>
        </w:rPr>
      </w:pPr>
      <w:r w:rsidRPr="00DA21D6">
        <w:rPr>
          <w:b/>
          <w:iCs/>
          <w:lang w:val="en-US"/>
        </w:rPr>
        <w:t xml:space="preserve">Proposal 1: </w:t>
      </w:r>
      <w:r w:rsidR="00AC1764">
        <w:rPr>
          <w:b/>
          <w:iCs/>
          <w:lang w:val="en-US"/>
        </w:rPr>
        <w:t>2000 MHz maximum channel bandwidth is defined for 960 kHz SCS and can be used for both licensed and unlicensed operation.</w:t>
      </w:r>
    </w:p>
    <w:p w14:paraId="12C30953" w14:textId="524D1831" w:rsidR="00AC1764" w:rsidRDefault="00AC1764" w:rsidP="43253585">
      <w:pPr>
        <w:rPr>
          <w:b/>
          <w:bCs/>
          <w:lang w:val="en-US"/>
        </w:rPr>
      </w:pPr>
      <w:r w:rsidRPr="43253585">
        <w:rPr>
          <w:b/>
          <w:bCs/>
          <w:lang w:val="en-US"/>
        </w:rPr>
        <w:lastRenderedPageBreak/>
        <w:t xml:space="preserve">Proposal 2: Channel raster for unlicensed operation is defined as a floating raster not </w:t>
      </w:r>
      <w:r w:rsidR="32A258A2" w:rsidRPr="43253585">
        <w:rPr>
          <w:b/>
          <w:bCs/>
          <w:lang w:val="en-US"/>
        </w:rPr>
        <w:t xml:space="preserve">limited </w:t>
      </w:r>
      <w:r w:rsidRPr="43253585">
        <w:rPr>
          <w:b/>
          <w:bCs/>
          <w:lang w:val="en-US"/>
        </w:rPr>
        <w:t>to IEEE channel positions, however attention needs to be put on number of raster points.</w:t>
      </w:r>
    </w:p>
    <w:p w14:paraId="20822536" w14:textId="0429E0D7" w:rsidR="00E7054D" w:rsidRDefault="00E7054D" w:rsidP="00C835D1">
      <w:pPr>
        <w:rPr>
          <w:bCs/>
          <w:iCs/>
          <w:lang w:val="en-US"/>
        </w:rPr>
      </w:pPr>
      <w:r>
        <w:rPr>
          <w:bCs/>
          <w:iCs/>
          <w:lang w:val="en-US"/>
        </w:rPr>
        <w:t xml:space="preserve">For intermediate channel bandwidths between minimum and maximum channel bandwidths, following bandwidths can be considered: 200 MHz, 400 MHz, 800 MHz 1600 </w:t>
      </w:r>
      <w:proofErr w:type="spellStart"/>
      <w:r>
        <w:rPr>
          <w:bCs/>
          <w:iCs/>
          <w:lang w:val="en-US"/>
        </w:rPr>
        <w:t>MHz.</w:t>
      </w:r>
      <w:proofErr w:type="spellEnd"/>
      <w:r>
        <w:rPr>
          <w:bCs/>
          <w:iCs/>
          <w:lang w:val="en-US"/>
        </w:rPr>
        <w:t xml:space="preserve"> In previous meeting some companies proposed also 1200 MHz bandwidth, but we do not see it being necessary as it provides poor FFT utilization, does not follow the general 2</w:t>
      </w:r>
      <w:r w:rsidRPr="00E7054D">
        <w:rPr>
          <w:bCs/>
          <w:iCs/>
          <w:vertAlign w:val="superscript"/>
          <w:lang w:val="en-US"/>
        </w:rPr>
        <w:t>n</w:t>
      </w:r>
      <w:r>
        <w:rPr>
          <w:bCs/>
          <w:iCs/>
          <w:lang w:val="en-US"/>
        </w:rPr>
        <w:t xml:space="preserve"> *100 MHz formula which is also practical for implementation and also 1200 MHz could be supported via CA if absolutely necessary.</w:t>
      </w:r>
    </w:p>
    <w:p w14:paraId="55A355D8" w14:textId="6751FCB2" w:rsidR="00E7054D" w:rsidRPr="00E7054D" w:rsidRDefault="00E7054D" w:rsidP="43253585">
      <w:pPr>
        <w:rPr>
          <w:b/>
          <w:bCs/>
          <w:lang w:val="en-US"/>
        </w:rPr>
      </w:pPr>
      <w:r w:rsidRPr="43253585">
        <w:rPr>
          <w:b/>
          <w:bCs/>
          <w:lang w:val="en-US"/>
        </w:rPr>
        <w:t xml:space="preserve">Proposal </w:t>
      </w:r>
      <w:r w:rsidR="7AC7C7AB" w:rsidRPr="43253585">
        <w:rPr>
          <w:b/>
          <w:bCs/>
          <w:lang w:val="en-US"/>
        </w:rPr>
        <w:t>3</w:t>
      </w:r>
      <w:r w:rsidRPr="43253585">
        <w:rPr>
          <w:b/>
          <w:bCs/>
          <w:lang w:val="en-US"/>
        </w:rPr>
        <w:t xml:space="preserve">: Support 200 MHz, 400 MHz, 800 </w:t>
      </w:r>
      <w:proofErr w:type="gramStart"/>
      <w:r w:rsidRPr="43253585">
        <w:rPr>
          <w:b/>
          <w:bCs/>
          <w:lang w:val="en-US"/>
        </w:rPr>
        <w:t>MHz</w:t>
      </w:r>
      <w:proofErr w:type="gramEnd"/>
      <w:r w:rsidRPr="43253585">
        <w:rPr>
          <w:b/>
          <w:bCs/>
          <w:lang w:val="en-US"/>
        </w:rPr>
        <w:t xml:space="preserve"> and 1600 MHz intermediate channel bandwidths</w:t>
      </w:r>
    </w:p>
    <w:p w14:paraId="7A1323D8" w14:textId="69A47D9E" w:rsidR="00A61561" w:rsidRDefault="00C835D1" w:rsidP="0010253A">
      <w:pPr>
        <w:spacing w:after="0"/>
        <w:rPr>
          <w:iCs/>
          <w:lang w:val="en-US" w:eastAsia="x-none"/>
        </w:rPr>
      </w:pPr>
      <w:r>
        <w:fldChar w:fldCharType="begin"/>
      </w:r>
      <w:r w:rsidRPr="046C1D7A">
        <w:rPr>
          <w:lang w:val="en-US"/>
        </w:rPr>
        <w:instrText xml:space="preserve"> SEQ Figure \* ARABIC </w:instrText>
      </w:r>
      <w:r>
        <w:fldChar w:fldCharType="separate"/>
      </w:r>
      <w:r>
        <w:fldChar w:fldCharType="end"/>
      </w:r>
    </w:p>
    <w:p w14:paraId="7EBDDF1B" w14:textId="77777777" w:rsidR="0010253A" w:rsidRPr="004872F0" w:rsidRDefault="0010253A" w:rsidP="008D4C34">
      <w:pPr>
        <w:pStyle w:val="Heading4"/>
        <w:rPr>
          <w:lang w:val="en-US"/>
        </w:rPr>
      </w:pPr>
      <w:r w:rsidRPr="004872F0">
        <w:rPr>
          <w:lang w:val="en-US"/>
        </w:rPr>
        <w:t>Carrier aggregation</w:t>
      </w:r>
    </w:p>
    <w:p w14:paraId="0A4D7160" w14:textId="77777777" w:rsidR="0010253A" w:rsidRPr="008434A2" w:rsidRDefault="0010253A" w:rsidP="0010253A">
      <w:pPr>
        <w:rPr>
          <w:lang w:val="en-US"/>
        </w:rPr>
      </w:pPr>
      <w:r w:rsidRPr="007E4E13">
        <w:rPr>
          <w:lang w:val="en-US"/>
        </w:rPr>
        <w:t xml:space="preserve">It’s well-known that subcarrier spacing, and the maximum channel bandwidth supported go hand by hand – the higher the SCS, the higher is the BW supported </w:t>
      </w:r>
      <w:r w:rsidRPr="008434A2">
        <w:rPr>
          <w:lang w:val="en-US"/>
        </w:rPr>
        <w:t xml:space="preserve">by given number of PRBs (up-to 275).  </w:t>
      </w:r>
    </w:p>
    <w:p w14:paraId="58031BA2" w14:textId="5FCC72CB" w:rsidR="0010253A" w:rsidRPr="004872F0" w:rsidRDefault="0010253A" w:rsidP="0010253A">
      <w:pPr>
        <w:spacing w:after="0"/>
      </w:pPr>
      <w:r w:rsidRPr="008434A2">
        <w:rPr>
          <w:lang w:val="en-US"/>
        </w:rPr>
        <w:t xml:space="preserve">Carrier aggregation is a way increase the BW beyond the limitations of a single component carrier. </w:t>
      </w:r>
      <w:r w:rsidR="00F3435D">
        <w:rPr>
          <w:lang w:val="en-US"/>
        </w:rPr>
        <w:t xml:space="preserve">When considering </w:t>
      </w:r>
      <w:r w:rsidRPr="00FC4BFF">
        <w:rPr>
          <w:lang w:val="en-US"/>
        </w:rPr>
        <w:t>the number of component carriers needed to fill a 2 GHz channel assum</w:t>
      </w:r>
      <w:r w:rsidR="00F3435D">
        <w:rPr>
          <w:lang w:val="en-US"/>
        </w:rPr>
        <w:t>ing</w:t>
      </w:r>
      <w:r w:rsidRPr="00FC4BFF">
        <w:rPr>
          <w:lang w:val="en-US"/>
        </w:rPr>
        <w:t xml:space="preserve"> spectrum usage efficiency &gt; 90% and up-to 275 PRBs/carrier. </w:t>
      </w:r>
      <w:r w:rsidRPr="004872F0">
        <w:t>It</w:t>
      </w:r>
      <w:r w:rsidR="00973649">
        <w:t>, as also discussed in [</w:t>
      </w:r>
      <w:r w:rsidR="00953B74">
        <w:t>7</w:t>
      </w:r>
      <w:r w:rsidR="00973649">
        <w:t>],</w:t>
      </w:r>
      <w:r w:rsidRPr="004872F0">
        <w:t xml:space="preserve"> shows that</w:t>
      </w:r>
    </w:p>
    <w:p w14:paraId="0A47F2B1" w14:textId="05B73081" w:rsidR="0010253A" w:rsidRPr="004872F0" w:rsidRDefault="0010253A" w:rsidP="0010253A">
      <w:pPr>
        <w:pStyle w:val="ListParagraph"/>
        <w:numPr>
          <w:ilvl w:val="0"/>
          <w:numId w:val="40"/>
        </w:numPr>
        <w:overflowPunct/>
        <w:autoSpaceDE/>
        <w:autoSpaceDN/>
        <w:adjustRightInd/>
        <w:spacing w:after="0" w:line="259" w:lineRule="auto"/>
        <w:textAlignment w:val="auto"/>
        <w:rPr>
          <w:lang w:val="en-US"/>
        </w:rPr>
      </w:pPr>
      <w:r w:rsidRPr="004872F0">
        <w:rPr>
          <w:lang w:val="en-US"/>
        </w:rPr>
        <w:t>960 kHz SCS is needed to support 2</w:t>
      </w:r>
      <w:r w:rsidR="006946B6">
        <w:rPr>
          <w:lang w:val="en-US"/>
        </w:rPr>
        <w:t xml:space="preserve"> </w:t>
      </w:r>
      <w:r w:rsidRPr="004872F0">
        <w:rPr>
          <w:lang w:val="en-US"/>
        </w:rPr>
        <w:t xml:space="preserve">GHz CBW without CA. </w:t>
      </w:r>
    </w:p>
    <w:p w14:paraId="053625CE" w14:textId="77777777" w:rsidR="0010253A" w:rsidRPr="004872F0" w:rsidRDefault="0010253A" w:rsidP="0010253A">
      <w:pPr>
        <w:pStyle w:val="ListParagraph"/>
        <w:numPr>
          <w:ilvl w:val="0"/>
          <w:numId w:val="40"/>
        </w:numPr>
        <w:overflowPunct/>
        <w:autoSpaceDE/>
        <w:autoSpaceDN/>
        <w:adjustRightInd/>
        <w:spacing w:after="0" w:line="259" w:lineRule="auto"/>
        <w:textAlignment w:val="auto"/>
      </w:pPr>
      <w:r w:rsidRPr="004872F0">
        <w:t xml:space="preserve">480 kHz SCS requires two CCs </w:t>
      </w:r>
    </w:p>
    <w:p w14:paraId="0954F77A" w14:textId="77777777" w:rsidR="0010253A" w:rsidRPr="004872F0" w:rsidRDefault="0010253A" w:rsidP="0010253A">
      <w:pPr>
        <w:pStyle w:val="ListParagraph"/>
        <w:numPr>
          <w:ilvl w:val="0"/>
          <w:numId w:val="40"/>
        </w:numPr>
        <w:overflowPunct/>
        <w:autoSpaceDE/>
        <w:autoSpaceDN/>
        <w:adjustRightInd/>
        <w:spacing w:after="0" w:line="259" w:lineRule="auto"/>
        <w:textAlignment w:val="auto"/>
      </w:pPr>
      <w:r w:rsidRPr="004872F0">
        <w:t>120 kHz SCS requires 5 CCs.</w:t>
      </w:r>
    </w:p>
    <w:p w14:paraId="1BA6BA2C" w14:textId="77777777" w:rsidR="0010253A" w:rsidRPr="004872F0" w:rsidRDefault="0010253A" w:rsidP="0010253A">
      <w:pPr>
        <w:pStyle w:val="ListParagraph"/>
        <w:overflowPunct/>
        <w:autoSpaceDE/>
        <w:autoSpaceDN/>
        <w:adjustRightInd/>
        <w:spacing w:after="0" w:line="259" w:lineRule="auto"/>
        <w:textAlignment w:val="auto"/>
      </w:pPr>
    </w:p>
    <w:p w14:paraId="6640DBF6" w14:textId="1FB3298B" w:rsidR="0010253A" w:rsidRPr="008434A2" w:rsidRDefault="0010253A" w:rsidP="0010253A">
      <w:pPr>
        <w:rPr>
          <w:lang w:val="en-US"/>
        </w:rPr>
      </w:pPr>
      <w:r w:rsidRPr="681A0D7F">
        <w:rPr>
          <w:lang w:val="en-US"/>
        </w:rPr>
        <w:t xml:space="preserve">Minimizing the number </w:t>
      </w:r>
      <w:r w:rsidR="45442C3C" w:rsidRPr="681A0D7F">
        <w:rPr>
          <w:lang w:val="en-US"/>
        </w:rPr>
        <w:t xml:space="preserve">of </w:t>
      </w:r>
      <w:r w:rsidRPr="681A0D7F">
        <w:rPr>
          <w:lang w:val="en-US"/>
        </w:rPr>
        <w:t xml:space="preserve">CCs will reduce both the system complexity and overhead (e.g. guard band). It will also influence UL coverage since MPR for different CA scenarios is much larger compared to that of single carrier transmission (the biggest MPR difference exists just between 1CC and 2CCs). This is the case especially when applying DFT-S-OFDM transmission in UL. </w:t>
      </w:r>
    </w:p>
    <w:p w14:paraId="61434C20" w14:textId="54CECA77" w:rsidR="0010253A" w:rsidRDefault="0010253A" w:rsidP="0010253A">
      <w:pPr>
        <w:pStyle w:val="Caption"/>
        <w:keepNext/>
        <w:jc w:val="center"/>
        <w:rPr>
          <w:lang w:val="en-US"/>
        </w:rPr>
      </w:pPr>
      <w:r w:rsidRPr="008434A2">
        <w:rPr>
          <w:lang w:val="en-US"/>
        </w:rPr>
        <w:t xml:space="preserve">Table </w:t>
      </w:r>
      <w:r w:rsidR="00F61252">
        <w:t>2</w:t>
      </w:r>
      <w:r w:rsidRPr="007E4E13">
        <w:rPr>
          <w:lang w:val="en-US"/>
        </w:rPr>
        <w:t>. # of component carriers needed to reach spectrum usage efficiency &gt; 90%, 2 GHz CBW.</w:t>
      </w:r>
    </w:p>
    <w:tbl>
      <w:tblPr>
        <w:tblW w:w="8646" w:type="dxa"/>
        <w:tblInd w:w="416" w:type="dxa"/>
        <w:tblCellMar>
          <w:left w:w="70" w:type="dxa"/>
          <w:right w:w="70" w:type="dxa"/>
        </w:tblCellMar>
        <w:tblLook w:val="04A0" w:firstRow="1" w:lastRow="0" w:firstColumn="1" w:lastColumn="0" w:noHBand="0" w:noVBand="1"/>
      </w:tblPr>
      <w:tblGrid>
        <w:gridCol w:w="1007"/>
        <w:gridCol w:w="1214"/>
        <w:gridCol w:w="963"/>
        <w:gridCol w:w="1210"/>
        <w:gridCol w:w="2126"/>
        <w:gridCol w:w="2126"/>
      </w:tblGrid>
      <w:tr w:rsidR="00044058" w:rsidRPr="00044058" w14:paraId="53BEC688" w14:textId="77777777" w:rsidTr="20AC9F90">
        <w:trPr>
          <w:trHeight w:val="780"/>
        </w:trPr>
        <w:tc>
          <w:tcPr>
            <w:tcW w:w="1007" w:type="dxa"/>
            <w:tcBorders>
              <w:top w:val="single" w:sz="8" w:space="0" w:color="98A2AE"/>
              <w:left w:val="single" w:sz="8" w:space="0" w:color="98A2AE"/>
              <w:bottom w:val="single" w:sz="12" w:space="0" w:color="98A2AE"/>
              <w:right w:val="single" w:sz="8" w:space="0" w:color="98A2AE"/>
            </w:tcBorders>
            <w:shd w:val="clear" w:color="auto" w:fill="auto"/>
            <w:vAlign w:val="center"/>
            <w:hideMark/>
          </w:tcPr>
          <w:p w14:paraId="6EC6D69F" w14:textId="77777777" w:rsidR="00044058" w:rsidRPr="00044058" w:rsidRDefault="00044058" w:rsidP="00044058">
            <w:pPr>
              <w:overflowPunct/>
              <w:autoSpaceDE/>
              <w:autoSpaceDN/>
              <w:adjustRightInd/>
              <w:spacing w:after="0"/>
              <w:jc w:val="center"/>
              <w:textAlignment w:val="auto"/>
              <w:rPr>
                <w:b/>
                <w:bCs/>
                <w:color w:val="000000"/>
                <w:lang w:val="fi-FI" w:eastAsia="fi-FI"/>
              </w:rPr>
            </w:pPr>
            <w:r w:rsidRPr="00044058">
              <w:rPr>
                <w:b/>
                <w:bCs/>
                <w:iCs/>
                <w:color w:val="000000"/>
                <w:lang w:eastAsia="x-none"/>
              </w:rPr>
              <w:t># of CCs</w:t>
            </w:r>
          </w:p>
        </w:tc>
        <w:tc>
          <w:tcPr>
            <w:tcW w:w="1214" w:type="dxa"/>
            <w:tcBorders>
              <w:top w:val="single" w:sz="8" w:space="0" w:color="98A2AE"/>
              <w:left w:val="nil"/>
              <w:bottom w:val="single" w:sz="12" w:space="0" w:color="98A2AE"/>
              <w:right w:val="single" w:sz="8" w:space="0" w:color="98A2AE"/>
            </w:tcBorders>
            <w:shd w:val="clear" w:color="auto" w:fill="auto"/>
            <w:vAlign w:val="center"/>
            <w:hideMark/>
          </w:tcPr>
          <w:p w14:paraId="5D248E5E" w14:textId="77777777" w:rsidR="00044058" w:rsidRPr="00044058" w:rsidRDefault="00044058" w:rsidP="00044058">
            <w:pPr>
              <w:overflowPunct/>
              <w:autoSpaceDE/>
              <w:autoSpaceDN/>
              <w:adjustRightInd/>
              <w:spacing w:after="0"/>
              <w:jc w:val="center"/>
              <w:textAlignment w:val="auto"/>
              <w:rPr>
                <w:b/>
                <w:bCs/>
                <w:color w:val="000000"/>
                <w:lang w:val="fi-FI" w:eastAsia="fi-FI"/>
              </w:rPr>
            </w:pPr>
            <w:proofErr w:type="gramStart"/>
            <w:r w:rsidRPr="00044058">
              <w:rPr>
                <w:b/>
                <w:bCs/>
                <w:iCs/>
                <w:color w:val="000000"/>
                <w:lang w:eastAsia="x-none"/>
              </w:rPr>
              <w:t>SCS[</w:t>
            </w:r>
            <w:proofErr w:type="gramEnd"/>
            <w:r w:rsidRPr="00044058">
              <w:rPr>
                <w:b/>
                <w:bCs/>
                <w:iCs/>
                <w:color w:val="000000"/>
                <w:lang w:eastAsia="x-none"/>
              </w:rPr>
              <w:t>kHz]</w:t>
            </w:r>
          </w:p>
        </w:tc>
        <w:tc>
          <w:tcPr>
            <w:tcW w:w="963" w:type="dxa"/>
            <w:tcBorders>
              <w:top w:val="single" w:sz="8" w:space="0" w:color="98A2AE"/>
              <w:left w:val="nil"/>
              <w:bottom w:val="single" w:sz="12" w:space="0" w:color="98A2AE"/>
              <w:right w:val="single" w:sz="8" w:space="0" w:color="98A2AE"/>
            </w:tcBorders>
            <w:shd w:val="clear" w:color="auto" w:fill="auto"/>
            <w:vAlign w:val="center"/>
            <w:hideMark/>
          </w:tcPr>
          <w:p w14:paraId="5E7688AF" w14:textId="77777777" w:rsidR="00044058" w:rsidRPr="00044058" w:rsidRDefault="00044058" w:rsidP="00044058">
            <w:pPr>
              <w:overflowPunct/>
              <w:autoSpaceDE/>
              <w:autoSpaceDN/>
              <w:adjustRightInd/>
              <w:spacing w:after="0"/>
              <w:jc w:val="center"/>
              <w:textAlignment w:val="auto"/>
              <w:rPr>
                <w:b/>
                <w:bCs/>
                <w:color w:val="000000"/>
                <w:lang w:val="fi-FI" w:eastAsia="fi-FI"/>
              </w:rPr>
            </w:pPr>
            <w:r w:rsidRPr="00044058">
              <w:rPr>
                <w:b/>
                <w:bCs/>
                <w:iCs/>
                <w:color w:val="000000"/>
                <w:lang w:eastAsia="x-none"/>
              </w:rPr>
              <w:t>PRBs/CC</w:t>
            </w:r>
          </w:p>
        </w:tc>
        <w:tc>
          <w:tcPr>
            <w:tcW w:w="1210" w:type="dxa"/>
            <w:tcBorders>
              <w:top w:val="single" w:sz="8" w:space="0" w:color="98A2AE"/>
              <w:left w:val="nil"/>
              <w:bottom w:val="single" w:sz="12" w:space="0" w:color="98A2AE"/>
              <w:right w:val="single" w:sz="8" w:space="0" w:color="98A2AE"/>
            </w:tcBorders>
            <w:shd w:val="clear" w:color="auto" w:fill="auto"/>
            <w:vAlign w:val="center"/>
            <w:hideMark/>
          </w:tcPr>
          <w:p w14:paraId="046687EE" w14:textId="77777777" w:rsidR="00044058" w:rsidRPr="00044058" w:rsidRDefault="00044058" w:rsidP="00044058">
            <w:pPr>
              <w:overflowPunct/>
              <w:autoSpaceDE/>
              <w:autoSpaceDN/>
              <w:adjustRightInd/>
              <w:spacing w:after="0"/>
              <w:jc w:val="center"/>
              <w:textAlignment w:val="auto"/>
              <w:rPr>
                <w:b/>
                <w:bCs/>
                <w:color w:val="000000"/>
                <w:lang w:val="fi-FI" w:eastAsia="fi-FI"/>
              </w:rPr>
            </w:pPr>
            <w:r w:rsidRPr="00044058">
              <w:rPr>
                <w:b/>
                <w:bCs/>
                <w:iCs/>
                <w:color w:val="000000"/>
                <w:lang w:eastAsia="x-none"/>
              </w:rPr>
              <w:t>BW [MHz]</w:t>
            </w:r>
          </w:p>
        </w:tc>
        <w:tc>
          <w:tcPr>
            <w:tcW w:w="2126" w:type="dxa"/>
            <w:tcBorders>
              <w:top w:val="single" w:sz="8" w:space="0" w:color="98A2AE"/>
              <w:left w:val="nil"/>
              <w:bottom w:val="single" w:sz="12" w:space="0" w:color="98A2AE"/>
              <w:right w:val="single" w:sz="8" w:space="0" w:color="98A2AE"/>
            </w:tcBorders>
            <w:shd w:val="clear" w:color="auto" w:fill="auto"/>
            <w:vAlign w:val="center"/>
            <w:hideMark/>
          </w:tcPr>
          <w:p w14:paraId="6C796D94" w14:textId="77777777" w:rsidR="00044058" w:rsidRPr="00044058" w:rsidRDefault="00044058" w:rsidP="00044058">
            <w:pPr>
              <w:overflowPunct/>
              <w:autoSpaceDE/>
              <w:autoSpaceDN/>
              <w:adjustRightInd/>
              <w:spacing w:after="0"/>
              <w:jc w:val="center"/>
              <w:textAlignment w:val="auto"/>
              <w:rPr>
                <w:b/>
                <w:bCs/>
                <w:color w:val="000000"/>
                <w:lang w:val="fi-FI" w:eastAsia="fi-FI"/>
              </w:rPr>
            </w:pPr>
            <w:r w:rsidRPr="00044058">
              <w:rPr>
                <w:b/>
                <w:bCs/>
                <w:iCs/>
                <w:color w:val="000000"/>
                <w:lang w:eastAsia="x-none"/>
              </w:rPr>
              <w:t>Channel BW [MHz]</w:t>
            </w:r>
          </w:p>
        </w:tc>
        <w:tc>
          <w:tcPr>
            <w:tcW w:w="2126" w:type="dxa"/>
            <w:tcBorders>
              <w:top w:val="single" w:sz="8" w:space="0" w:color="98A2AE"/>
              <w:left w:val="nil"/>
              <w:bottom w:val="single" w:sz="12" w:space="0" w:color="98A2AE"/>
              <w:right w:val="single" w:sz="8" w:space="0" w:color="98A2AE"/>
            </w:tcBorders>
            <w:shd w:val="clear" w:color="auto" w:fill="auto"/>
            <w:vAlign w:val="center"/>
            <w:hideMark/>
          </w:tcPr>
          <w:p w14:paraId="096DC8D8" w14:textId="77777777" w:rsidR="00044058" w:rsidRPr="00044058" w:rsidRDefault="00044058" w:rsidP="00044058">
            <w:pPr>
              <w:overflowPunct/>
              <w:autoSpaceDE/>
              <w:autoSpaceDN/>
              <w:adjustRightInd/>
              <w:spacing w:after="0"/>
              <w:jc w:val="center"/>
              <w:textAlignment w:val="auto"/>
              <w:rPr>
                <w:b/>
                <w:bCs/>
                <w:color w:val="000000"/>
                <w:lang w:val="fi-FI" w:eastAsia="fi-FI"/>
              </w:rPr>
            </w:pPr>
            <w:r w:rsidRPr="00044058">
              <w:rPr>
                <w:b/>
                <w:bCs/>
                <w:iCs/>
                <w:color w:val="000000"/>
                <w:lang w:eastAsia="x-none"/>
              </w:rPr>
              <w:t>Spectrum usage %</w:t>
            </w:r>
          </w:p>
        </w:tc>
      </w:tr>
      <w:tr w:rsidR="00044058" w:rsidRPr="00044058" w14:paraId="11465715" w14:textId="77777777" w:rsidTr="20AC9F90">
        <w:trPr>
          <w:trHeight w:val="330"/>
        </w:trPr>
        <w:tc>
          <w:tcPr>
            <w:tcW w:w="1007" w:type="dxa"/>
            <w:tcBorders>
              <w:top w:val="nil"/>
              <w:left w:val="single" w:sz="8" w:space="0" w:color="98A2AE"/>
              <w:bottom w:val="single" w:sz="8" w:space="0" w:color="98A2AE"/>
              <w:right w:val="single" w:sz="8" w:space="0" w:color="98A2AE"/>
            </w:tcBorders>
            <w:shd w:val="clear" w:color="auto" w:fill="EFF0F2"/>
            <w:vAlign w:val="center"/>
            <w:hideMark/>
          </w:tcPr>
          <w:p w14:paraId="58D334DC" w14:textId="77777777" w:rsidR="00044058" w:rsidRPr="00044058" w:rsidRDefault="00044058" w:rsidP="00044058">
            <w:pPr>
              <w:overflowPunct/>
              <w:autoSpaceDE/>
              <w:autoSpaceDN/>
              <w:adjustRightInd/>
              <w:spacing w:after="0"/>
              <w:jc w:val="center"/>
              <w:textAlignment w:val="auto"/>
              <w:rPr>
                <w:color w:val="000000"/>
                <w:lang w:val="fi-FI" w:eastAsia="fi-FI"/>
              </w:rPr>
            </w:pPr>
            <w:r w:rsidRPr="00044058">
              <w:rPr>
                <w:iCs/>
                <w:lang w:eastAsia="x-none"/>
              </w:rPr>
              <w:t>1</w:t>
            </w:r>
          </w:p>
        </w:tc>
        <w:tc>
          <w:tcPr>
            <w:tcW w:w="1214" w:type="dxa"/>
            <w:tcBorders>
              <w:top w:val="nil"/>
              <w:left w:val="nil"/>
              <w:bottom w:val="single" w:sz="8" w:space="0" w:color="98A2AE"/>
              <w:right w:val="single" w:sz="8" w:space="0" w:color="98A2AE"/>
            </w:tcBorders>
            <w:shd w:val="clear" w:color="auto" w:fill="EFF0F2"/>
            <w:vAlign w:val="center"/>
            <w:hideMark/>
          </w:tcPr>
          <w:p w14:paraId="399FB384" w14:textId="77777777" w:rsidR="00044058" w:rsidRPr="00044058" w:rsidRDefault="00044058" w:rsidP="00044058">
            <w:pPr>
              <w:overflowPunct/>
              <w:autoSpaceDE/>
              <w:autoSpaceDN/>
              <w:adjustRightInd/>
              <w:spacing w:after="0"/>
              <w:jc w:val="center"/>
              <w:textAlignment w:val="auto"/>
              <w:rPr>
                <w:color w:val="000000"/>
                <w:lang w:val="fi-FI" w:eastAsia="fi-FI"/>
              </w:rPr>
            </w:pPr>
            <w:r w:rsidRPr="00044058">
              <w:rPr>
                <w:iCs/>
                <w:lang w:eastAsia="x-none"/>
              </w:rPr>
              <w:t>960</w:t>
            </w:r>
          </w:p>
        </w:tc>
        <w:tc>
          <w:tcPr>
            <w:tcW w:w="963" w:type="dxa"/>
            <w:tcBorders>
              <w:top w:val="nil"/>
              <w:left w:val="nil"/>
              <w:bottom w:val="single" w:sz="8" w:space="0" w:color="98A2AE"/>
              <w:right w:val="single" w:sz="8" w:space="0" w:color="98A2AE"/>
            </w:tcBorders>
            <w:shd w:val="clear" w:color="auto" w:fill="EFF0F2"/>
            <w:vAlign w:val="center"/>
            <w:hideMark/>
          </w:tcPr>
          <w:p w14:paraId="3EB68F64" w14:textId="4AE199E5" w:rsidR="00044058" w:rsidRPr="00044058" w:rsidRDefault="21559D34" w:rsidP="00044058">
            <w:pPr>
              <w:overflowPunct/>
              <w:autoSpaceDE/>
              <w:autoSpaceDN/>
              <w:adjustRightInd/>
              <w:spacing w:after="0"/>
              <w:jc w:val="center"/>
              <w:textAlignment w:val="auto"/>
              <w:rPr>
                <w:color w:val="000000"/>
                <w:lang w:val="fi-FI" w:eastAsia="fi-FI"/>
              </w:rPr>
            </w:pPr>
            <w:r>
              <w:t>[</w:t>
            </w:r>
            <w:r w:rsidR="00044058">
              <w:t>162</w:t>
            </w:r>
            <w:r w:rsidR="2DD56922">
              <w:t>]</w:t>
            </w:r>
          </w:p>
        </w:tc>
        <w:tc>
          <w:tcPr>
            <w:tcW w:w="1210" w:type="dxa"/>
            <w:tcBorders>
              <w:top w:val="nil"/>
              <w:left w:val="nil"/>
              <w:bottom w:val="single" w:sz="8" w:space="0" w:color="98A2AE"/>
              <w:right w:val="single" w:sz="8" w:space="0" w:color="98A2AE"/>
            </w:tcBorders>
            <w:shd w:val="clear" w:color="auto" w:fill="EFF0F2"/>
            <w:vAlign w:val="center"/>
            <w:hideMark/>
          </w:tcPr>
          <w:p w14:paraId="7CA7D142" w14:textId="636C7710" w:rsidR="00044058" w:rsidRPr="00044058" w:rsidRDefault="59021753" w:rsidP="00044058">
            <w:pPr>
              <w:overflowPunct/>
              <w:autoSpaceDE/>
              <w:autoSpaceDN/>
              <w:adjustRightInd/>
              <w:spacing w:after="0"/>
              <w:jc w:val="center"/>
              <w:textAlignment w:val="auto"/>
              <w:rPr>
                <w:color w:val="000000"/>
                <w:lang w:val="fi-FI" w:eastAsia="fi-FI"/>
              </w:rPr>
            </w:pPr>
            <w:r>
              <w:t>[</w:t>
            </w:r>
            <w:r w:rsidR="00044058">
              <w:t>1866.24</w:t>
            </w:r>
            <w:r w:rsidR="0E5BA984">
              <w:t>]</w:t>
            </w:r>
          </w:p>
        </w:tc>
        <w:tc>
          <w:tcPr>
            <w:tcW w:w="2126" w:type="dxa"/>
            <w:tcBorders>
              <w:top w:val="nil"/>
              <w:left w:val="nil"/>
              <w:bottom w:val="single" w:sz="8" w:space="0" w:color="98A2AE"/>
              <w:right w:val="single" w:sz="8" w:space="0" w:color="98A2AE"/>
            </w:tcBorders>
            <w:shd w:val="clear" w:color="auto" w:fill="EFF0F2"/>
            <w:vAlign w:val="center"/>
            <w:hideMark/>
          </w:tcPr>
          <w:p w14:paraId="4D13BA53" w14:textId="77777777" w:rsidR="00044058" w:rsidRPr="00044058" w:rsidRDefault="00044058" w:rsidP="00044058">
            <w:pPr>
              <w:overflowPunct/>
              <w:autoSpaceDE/>
              <w:autoSpaceDN/>
              <w:adjustRightInd/>
              <w:spacing w:after="0"/>
              <w:jc w:val="center"/>
              <w:textAlignment w:val="auto"/>
              <w:rPr>
                <w:color w:val="000000"/>
                <w:lang w:val="fi-FI" w:eastAsia="fi-FI"/>
              </w:rPr>
            </w:pPr>
            <w:r w:rsidRPr="00044058">
              <w:rPr>
                <w:iCs/>
                <w:lang w:eastAsia="x-none"/>
              </w:rPr>
              <w:t>2000</w:t>
            </w:r>
          </w:p>
        </w:tc>
        <w:tc>
          <w:tcPr>
            <w:tcW w:w="2126" w:type="dxa"/>
            <w:tcBorders>
              <w:top w:val="nil"/>
              <w:left w:val="nil"/>
              <w:bottom w:val="single" w:sz="8" w:space="0" w:color="98A2AE"/>
              <w:right w:val="single" w:sz="8" w:space="0" w:color="98A2AE"/>
            </w:tcBorders>
            <w:shd w:val="clear" w:color="auto" w:fill="EFF0F2"/>
            <w:vAlign w:val="center"/>
            <w:hideMark/>
          </w:tcPr>
          <w:p w14:paraId="08DFEAFB" w14:textId="7746FA9A" w:rsidR="00044058" w:rsidRPr="00044058" w:rsidRDefault="389E0C36" w:rsidP="00044058">
            <w:pPr>
              <w:overflowPunct/>
              <w:autoSpaceDE/>
              <w:autoSpaceDN/>
              <w:adjustRightInd/>
              <w:spacing w:after="0"/>
              <w:jc w:val="center"/>
              <w:textAlignment w:val="auto"/>
              <w:rPr>
                <w:color w:val="000000"/>
                <w:lang w:val="fi-FI" w:eastAsia="fi-FI"/>
              </w:rPr>
            </w:pPr>
            <w:r>
              <w:t>[</w:t>
            </w:r>
            <w:r w:rsidR="00044058">
              <w:t>93.312</w:t>
            </w:r>
            <w:r w:rsidR="426FF8CE">
              <w:t>]</w:t>
            </w:r>
          </w:p>
        </w:tc>
      </w:tr>
      <w:tr w:rsidR="00044058" w:rsidRPr="00044058" w14:paraId="06E0CA84" w14:textId="77777777" w:rsidTr="20AC9F90">
        <w:trPr>
          <w:trHeight w:val="315"/>
        </w:trPr>
        <w:tc>
          <w:tcPr>
            <w:tcW w:w="1007" w:type="dxa"/>
            <w:tcBorders>
              <w:top w:val="nil"/>
              <w:left w:val="single" w:sz="8" w:space="0" w:color="98A2AE"/>
              <w:bottom w:val="single" w:sz="8" w:space="0" w:color="98A2AE"/>
              <w:right w:val="single" w:sz="8" w:space="0" w:color="98A2AE"/>
            </w:tcBorders>
            <w:shd w:val="clear" w:color="auto" w:fill="auto"/>
            <w:vAlign w:val="center"/>
            <w:hideMark/>
          </w:tcPr>
          <w:p w14:paraId="5287876F" w14:textId="77777777" w:rsidR="00044058" w:rsidRPr="00044058" w:rsidRDefault="00044058" w:rsidP="00044058">
            <w:pPr>
              <w:overflowPunct/>
              <w:autoSpaceDE/>
              <w:autoSpaceDN/>
              <w:adjustRightInd/>
              <w:spacing w:after="0"/>
              <w:jc w:val="center"/>
              <w:textAlignment w:val="auto"/>
              <w:rPr>
                <w:color w:val="000000"/>
                <w:lang w:val="fi-FI" w:eastAsia="fi-FI"/>
              </w:rPr>
            </w:pPr>
            <w:r w:rsidRPr="00044058">
              <w:rPr>
                <w:iCs/>
                <w:color w:val="000000"/>
                <w:lang w:eastAsia="x-none"/>
              </w:rPr>
              <w:t>2</w:t>
            </w:r>
          </w:p>
        </w:tc>
        <w:tc>
          <w:tcPr>
            <w:tcW w:w="1214" w:type="dxa"/>
            <w:tcBorders>
              <w:top w:val="nil"/>
              <w:left w:val="nil"/>
              <w:bottom w:val="single" w:sz="8" w:space="0" w:color="98A2AE"/>
              <w:right w:val="single" w:sz="8" w:space="0" w:color="98A2AE"/>
            </w:tcBorders>
            <w:shd w:val="clear" w:color="auto" w:fill="auto"/>
            <w:vAlign w:val="center"/>
            <w:hideMark/>
          </w:tcPr>
          <w:p w14:paraId="3463A01E" w14:textId="77777777" w:rsidR="00044058" w:rsidRPr="00044058" w:rsidRDefault="00044058" w:rsidP="00044058">
            <w:pPr>
              <w:overflowPunct/>
              <w:autoSpaceDE/>
              <w:autoSpaceDN/>
              <w:adjustRightInd/>
              <w:spacing w:after="0"/>
              <w:jc w:val="center"/>
              <w:textAlignment w:val="auto"/>
              <w:rPr>
                <w:color w:val="000000"/>
                <w:lang w:val="fi-FI" w:eastAsia="fi-FI"/>
              </w:rPr>
            </w:pPr>
            <w:r w:rsidRPr="00044058">
              <w:rPr>
                <w:iCs/>
                <w:color w:val="000000"/>
                <w:lang w:eastAsia="x-none"/>
              </w:rPr>
              <w:t>480</w:t>
            </w:r>
          </w:p>
        </w:tc>
        <w:tc>
          <w:tcPr>
            <w:tcW w:w="963" w:type="dxa"/>
            <w:tcBorders>
              <w:top w:val="nil"/>
              <w:left w:val="nil"/>
              <w:bottom w:val="single" w:sz="8" w:space="0" w:color="98A2AE"/>
              <w:right w:val="single" w:sz="8" w:space="0" w:color="98A2AE"/>
            </w:tcBorders>
            <w:shd w:val="clear" w:color="auto" w:fill="auto"/>
            <w:vAlign w:val="center"/>
            <w:hideMark/>
          </w:tcPr>
          <w:p w14:paraId="6D025CDD" w14:textId="2502296D" w:rsidR="00044058" w:rsidRPr="00044058" w:rsidRDefault="5B5EDD92" w:rsidP="00044058">
            <w:pPr>
              <w:overflowPunct/>
              <w:autoSpaceDE/>
              <w:autoSpaceDN/>
              <w:adjustRightInd/>
              <w:spacing w:after="0"/>
              <w:jc w:val="center"/>
              <w:textAlignment w:val="auto"/>
              <w:rPr>
                <w:color w:val="000000"/>
                <w:lang w:val="fi-FI" w:eastAsia="fi-FI"/>
              </w:rPr>
            </w:pPr>
            <w:r w:rsidRPr="20AC9F90">
              <w:rPr>
                <w:color w:val="000000" w:themeColor="text1"/>
              </w:rPr>
              <w:t>[</w:t>
            </w:r>
            <w:r w:rsidR="00044058" w:rsidRPr="20AC9F90">
              <w:rPr>
                <w:color w:val="000000" w:themeColor="text1"/>
              </w:rPr>
              <w:t>162</w:t>
            </w:r>
            <w:r w:rsidR="77412AE4" w:rsidRPr="20AC9F90">
              <w:rPr>
                <w:color w:val="000000" w:themeColor="text1"/>
              </w:rPr>
              <w:t>]</w:t>
            </w:r>
          </w:p>
        </w:tc>
        <w:tc>
          <w:tcPr>
            <w:tcW w:w="1210" w:type="dxa"/>
            <w:tcBorders>
              <w:top w:val="nil"/>
              <w:left w:val="nil"/>
              <w:bottom w:val="single" w:sz="8" w:space="0" w:color="98A2AE"/>
              <w:right w:val="single" w:sz="8" w:space="0" w:color="98A2AE"/>
            </w:tcBorders>
            <w:shd w:val="clear" w:color="auto" w:fill="EFF0F2"/>
            <w:vAlign w:val="center"/>
            <w:hideMark/>
          </w:tcPr>
          <w:p w14:paraId="0EB16C72" w14:textId="77C519F5" w:rsidR="00044058" w:rsidRPr="00044058" w:rsidRDefault="4813B96B" w:rsidP="00044058">
            <w:pPr>
              <w:overflowPunct/>
              <w:autoSpaceDE/>
              <w:autoSpaceDN/>
              <w:adjustRightInd/>
              <w:spacing w:after="0"/>
              <w:jc w:val="center"/>
              <w:textAlignment w:val="auto"/>
              <w:rPr>
                <w:color w:val="000000"/>
                <w:lang w:val="fi-FI" w:eastAsia="fi-FI"/>
              </w:rPr>
            </w:pPr>
            <w:r w:rsidRPr="20AC9F90">
              <w:rPr>
                <w:color w:val="000000" w:themeColor="text1"/>
              </w:rPr>
              <w:t>[</w:t>
            </w:r>
            <w:r w:rsidR="00044058" w:rsidRPr="20AC9F90">
              <w:rPr>
                <w:color w:val="000000" w:themeColor="text1"/>
              </w:rPr>
              <w:t>1866.24</w:t>
            </w:r>
            <w:r w:rsidR="0E5BA984" w:rsidRPr="20AC9F90">
              <w:rPr>
                <w:color w:val="000000" w:themeColor="text1"/>
              </w:rPr>
              <w:t>]</w:t>
            </w:r>
          </w:p>
        </w:tc>
        <w:tc>
          <w:tcPr>
            <w:tcW w:w="2126" w:type="dxa"/>
            <w:tcBorders>
              <w:top w:val="nil"/>
              <w:left w:val="nil"/>
              <w:bottom w:val="single" w:sz="8" w:space="0" w:color="98A2AE"/>
              <w:right w:val="single" w:sz="8" w:space="0" w:color="98A2AE"/>
            </w:tcBorders>
            <w:shd w:val="clear" w:color="auto" w:fill="auto"/>
            <w:vAlign w:val="center"/>
            <w:hideMark/>
          </w:tcPr>
          <w:p w14:paraId="479A0317" w14:textId="77777777" w:rsidR="00044058" w:rsidRPr="00044058" w:rsidRDefault="00044058" w:rsidP="00044058">
            <w:pPr>
              <w:overflowPunct/>
              <w:autoSpaceDE/>
              <w:autoSpaceDN/>
              <w:adjustRightInd/>
              <w:spacing w:after="0"/>
              <w:jc w:val="center"/>
              <w:textAlignment w:val="auto"/>
              <w:rPr>
                <w:color w:val="000000"/>
                <w:lang w:val="fi-FI" w:eastAsia="fi-FI"/>
              </w:rPr>
            </w:pPr>
            <w:r w:rsidRPr="00044058">
              <w:rPr>
                <w:iCs/>
                <w:color w:val="000000"/>
                <w:lang w:eastAsia="x-none"/>
              </w:rPr>
              <w:t>2000</w:t>
            </w:r>
          </w:p>
        </w:tc>
        <w:tc>
          <w:tcPr>
            <w:tcW w:w="2126" w:type="dxa"/>
            <w:tcBorders>
              <w:top w:val="nil"/>
              <w:left w:val="nil"/>
              <w:bottom w:val="single" w:sz="8" w:space="0" w:color="98A2AE"/>
              <w:right w:val="single" w:sz="8" w:space="0" w:color="98A2AE"/>
            </w:tcBorders>
            <w:shd w:val="clear" w:color="auto" w:fill="EFF0F2"/>
            <w:vAlign w:val="center"/>
            <w:hideMark/>
          </w:tcPr>
          <w:p w14:paraId="7A75739A" w14:textId="040DC4A9" w:rsidR="00044058" w:rsidRPr="00044058" w:rsidRDefault="6B434F2A" w:rsidP="00044058">
            <w:pPr>
              <w:overflowPunct/>
              <w:autoSpaceDE/>
              <w:autoSpaceDN/>
              <w:adjustRightInd/>
              <w:spacing w:after="0"/>
              <w:jc w:val="center"/>
              <w:textAlignment w:val="auto"/>
              <w:rPr>
                <w:color w:val="000000"/>
                <w:lang w:val="fi-FI" w:eastAsia="fi-FI"/>
              </w:rPr>
            </w:pPr>
            <w:r w:rsidRPr="20AC9F90">
              <w:rPr>
                <w:color w:val="000000" w:themeColor="text1"/>
              </w:rPr>
              <w:t>[</w:t>
            </w:r>
            <w:r w:rsidR="00044058" w:rsidRPr="20AC9F90">
              <w:rPr>
                <w:color w:val="000000" w:themeColor="text1"/>
              </w:rPr>
              <w:t>93.312</w:t>
            </w:r>
            <w:r w:rsidR="426FF8CE" w:rsidRPr="20AC9F90">
              <w:rPr>
                <w:color w:val="000000" w:themeColor="text1"/>
              </w:rPr>
              <w:t>]</w:t>
            </w:r>
          </w:p>
        </w:tc>
      </w:tr>
      <w:tr w:rsidR="00044058" w:rsidRPr="00044058" w14:paraId="5A7FB840" w14:textId="77777777" w:rsidTr="20AC9F90">
        <w:trPr>
          <w:trHeight w:val="315"/>
        </w:trPr>
        <w:tc>
          <w:tcPr>
            <w:tcW w:w="1007" w:type="dxa"/>
            <w:tcBorders>
              <w:top w:val="nil"/>
              <w:left w:val="single" w:sz="8" w:space="0" w:color="98A2AE"/>
              <w:bottom w:val="single" w:sz="8" w:space="0" w:color="98A2AE"/>
              <w:right w:val="single" w:sz="8" w:space="0" w:color="98A2AE"/>
            </w:tcBorders>
            <w:shd w:val="clear" w:color="auto" w:fill="EFF0F2"/>
            <w:vAlign w:val="center"/>
            <w:hideMark/>
          </w:tcPr>
          <w:p w14:paraId="78C5EF42" w14:textId="77777777" w:rsidR="00044058" w:rsidRPr="00044058" w:rsidRDefault="00044058" w:rsidP="00044058">
            <w:pPr>
              <w:overflowPunct/>
              <w:autoSpaceDE/>
              <w:autoSpaceDN/>
              <w:adjustRightInd/>
              <w:spacing w:after="0"/>
              <w:jc w:val="center"/>
              <w:textAlignment w:val="auto"/>
              <w:rPr>
                <w:color w:val="000000"/>
                <w:lang w:val="fi-FI" w:eastAsia="fi-FI"/>
              </w:rPr>
            </w:pPr>
            <w:r w:rsidRPr="00044058">
              <w:rPr>
                <w:iCs/>
                <w:lang w:eastAsia="x-none"/>
              </w:rPr>
              <w:t>5</w:t>
            </w:r>
          </w:p>
        </w:tc>
        <w:tc>
          <w:tcPr>
            <w:tcW w:w="1214" w:type="dxa"/>
            <w:tcBorders>
              <w:top w:val="nil"/>
              <w:left w:val="nil"/>
              <w:bottom w:val="single" w:sz="8" w:space="0" w:color="98A2AE"/>
              <w:right w:val="single" w:sz="8" w:space="0" w:color="98A2AE"/>
            </w:tcBorders>
            <w:shd w:val="clear" w:color="auto" w:fill="EFF0F2"/>
            <w:vAlign w:val="center"/>
            <w:hideMark/>
          </w:tcPr>
          <w:p w14:paraId="5C78B7DA" w14:textId="77777777" w:rsidR="00044058" w:rsidRPr="00044058" w:rsidRDefault="00044058" w:rsidP="00044058">
            <w:pPr>
              <w:overflowPunct/>
              <w:autoSpaceDE/>
              <w:autoSpaceDN/>
              <w:adjustRightInd/>
              <w:spacing w:after="0"/>
              <w:jc w:val="center"/>
              <w:textAlignment w:val="auto"/>
              <w:rPr>
                <w:color w:val="000000"/>
                <w:lang w:val="fi-FI" w:eastAsia="fi-FI"/>
              </w:rPr>
            </w:pPr>
            <w:r w:rsidRPr="00044058">
              <w:rPr>
                <w:iCs/>
                <w:lang w:eastAsia="x-none"/>
              </w:rPr>
              <w:t>120</w:t>
            </w:r>
          </w:p>
        </w:tc>
        <w:tc>
          <w:tcPr>
            <w:tcW w:w="963" w:type="dxa"/>
            <w:tcBorders>
              <w:top w:val="nil"/>
              <w:left w:val="nil"/>
              <w:bottom w:val="single" w:sz="8" w:space="0" w:color="98A2AE"/>
              <w:right w:val="single" w:sz="8" w:space="0" w:color="98A2AE"/>
            </w:tcBorders>
            <w:shd w:val="clear" w:color="auto" w:fill="EFF0F2"/>
            <w:vAlign w:val="center"/>
            <w:hideMark/>
          </w:tcPr>
          <w:p w14:paraId="1E321039" w14:textId="77777777" w:rsidR="00044058" w:rsidRPr="00044058" w:rsidRDefault="00044058" w:rsidP="00044058">
            <w:pPr>
              <w:overflowPunct/>
              <w:autoSpaceDE/>
              <w:autoSpaceDN/>
              <w:adjustRightInd/>
              <w:spacing w:after="0"/>
              <w:jc w:val="center"/>
              <w:textAlignment w:val="auto"/>
              <w:rPr>
                <w:color w:val="000000"/>
                <w:lang w:val="fi-FI" w:eastAsia="fi-FI"/>
              </w:rPr>
            </w:pPr>
            <w:r w:rsidRPr="00044058">
              <w:rPr>
                <w:iCs/>
                <w:lang w:eastAsia="x-none"/>
              </w:rPr>
              <w:t>264</w:t>
            </w:r>
          </w:p>
        </w:tc>
        <w:tc>
          <w:tcPr>
            <w:tcW w:w="1210" w:type="dxa"/>
            <w:tcBorders>
              <w:top w:val="nil"/>
              <w:left w:val="nil"/>
              <w:bottom w:val="single" w:sz="8" w:space="0" w:color="98A2AE"/>
              <w:right w:val="single" w:sz="8" w:space="0" w:color="98A2AE"/>
            </w:tcBorders>
            <w:shd w:val="clear" w:color="auto" w:fill="EFF0F2"/>
            <w:vAlign w:val="center"/>
            <w:hideMark/>
          </w:tcPr>
          <w:p w14:paraId="01A50F03" w14:textId="77777777" w:rsidR="00044058" w:rsidRPr="00044058" w:rsidRDefault="00044058" w:rsidP="00044058">
            <w:pPr>
              <w:overflowPunct/>
              <w:autoSpaceDE/>
              <w:autoSpaceDN/>
              <w:adjustRightInd/>
              <w:spacing w:after="0"/>
              <w:jc w:val="center"/>
              <w:textAlignment w:val="auto"/>
              <w:rPr>
                <w:color w:val="000000"/>
                <w:lang w:val="fi-FI" w:eastAsia="fi-FI"/>
              </w:rPr>
            </w:pPr>
            <w:r w:rsidRPr="00044058">
              <w:rPr>
                <w:iCs/>
                <w:lang w:eastAsia="x-none"/>
              </w:rPr>
              <w:t>1900.8</w:t>
            </w:r>
          </w:p>
        </w:tc>
        <w:tc>
          <w:tcPr>
            <w:tcW w:w="2126" w:type="dxa"/>
            <w:tcBorders>
              <w:top w:val="nil"/>
              <w:left w:val="nil"/>
              <w:bottom w:val="single" w:sz="8" w:space="0" w:color="98A2AE"/>
              <w:right w:val="single" w:sz="8" w:space="0" w:color="98A2AE"/>
            </w:tcBorders>
            <w:shd w:val="clear" w:color="auto" w:fill="EFF0F2"/>
            <w:vAlign w:val="center"/>
            <w:hideMark/>
          </w:tcPr>
          <w:p w14:paraId="343D9153" w14:textId="77777777" w:rsidR="00044058" w:rsidRPr="00044058" w:rsidRDefault="00044058" w:rsidP="00044058">
            <w:pPr>
              <w:overflowPunct/>
              <w:autoSpaceDE/>
              <w:autoSpaceDN/>
              <w:adjustRightInd/>
              <w:spacing w:after="0"/>
              <w:jc w:val="center"/>
              <w:textAlignment w:val="auto"/>
              <w:rPr>
                <w:color w:val="000000"/>
                <w:lang w:val="fi-FI" w:eastAsia="fi-FI"/>
              </w:rPr>
            </w:pPr>
            <w:r w:rsidRPr="00044058">
              <w:rPr>
                <w:iCs/>
                <w:lang w:eastAsia="x-none"/>
              </w:rPr>
              <w:t>2000</w:t>
            </w:r>
          </w:p>
        </w:tc>
        <w:tc>
          <w:tcPr>
            <w:tcW w:w="2126" w:type="dxa"/>
            <w:tcBorders>
              <w:top w:val="nil"/>
              <w:left w:val="nil"/>
              <w:bottom w:val="single" w:sz="8" w:space="0" w:color="98A2AE"/>
              <w:right w:val="single" w:sz="8" w:space="0" w:color="98A2AE"/>
            </w:tcBorders>
            <w:shd w:val="clear" w:color="auto" w:fill="EFF0F2"/>
            <w:vAlign w:val="center"/>
            <w:hideMark/>
          </w:tcPr>
          <w:p w14:paraId="38FCEF93" w14:textId="77777777" w:rsidR="00044058" w:rsidRPr="00044058" w:rsidRDefault="00044058" w:rsidP="00044058">
            <w:pPr>
              <w:overflowPunct/>
              <w:autoSpaceDE/>
              <w:autoSpaceDN/>
              <w:adjustRightInd/>
              <w:spacing w:after="0"/>
              <w:jc w:val="center"/>
              <w:textAlignment w:val="auto"/>
              <w:rPr>
                <w:color w:val="000000"/>
                <w:lang w:val="fi-FI" w:eastAsia="fi-FI"/>
              </w:rPr>
            </w:pPr>
            <w:r w:rsidRPr="00044058">
              <w:rPr>
                <w:iCs/>
                <w:lang w:eastAsia="x-none"/>
              </w:rPr>
              <w:t>95.04</w:t>
            </w:r>
          </w:p>
        </w:tc>
      </w:tr>
    </w:tbl>
    <w:p w14:paraId="612D80D8" w14:textId="29B4C87E" w:rsidR="00BE3AC6" w:rsidRDefault="00BE3AC6" w:rsidP="00BE3AC6">
      <w:pPr>
        <w:rPr>
          <w:lang w:val="en-US"/>
        </w:rPr>
      </w:pPr>
    </w:p>
    <w:p w14:paraId="2992C2A8" w14:textId="7C657D6C" w:rsidR="0010253A" w:rsidRPr="008434A2" w:rsidRDefault="0010253A" w:rsidP="0010253A">
      <w:pPr>
        <w:rPr>
          <w:lang w:val="en-US"/>
        </w:rPr>
      </w:pPr>
      <w:r w:rsidRPr="008434A2">
        <w:rPr>
          <w:lang w:val="en-US"/>
        </w:rPr>
        <w:t xml:space="preserve">As shown in Table </w:t>
      </w:r>
      <w:r w:rsidR="00F61252">
        <w:rPr>
          <w:lang w:val="en-US"/>
        </w:rPr>
        <w:t>2</w:t>
      </w:r>
      <w:r w:rsidRPr="008434A2">
        <w:rPr>
          <w:lang w:val="en-US"/>
        </w:rPr>
        <w:t xml:space="preserve">, carrier aggregation provides opportunities for wideband operation with 120 kHz SCS (at the expense of implementation complexity &amp; overhead). Nevertheless, it allows maximal reuse of FR2 hardware in the scenarios where the phase noise is manageable. Furthermore, it provides efficient coexistence among UEs with different bandwidth capabilities. </w:t>
      </w:r>
      <w:proofErr w:type="gramStart"/>
      <w:r w:rsidRPr="008434A2">
        <w:rPr>
          <w:lang w:val="en-US"/>
        </w:rPr>
        <w:t>In order to</w:t>
      </w:r>
      <w:proofErr w:type="gramEnd"/>
      <w:r w:rsidRPr="008434A2">
        <w:rPr>
          <w:lang w:val="en-US"/>
        </w:rPr>
        <w:t xml:space="preserve"> support CA within a 2</w:t>
      </w:r>
      <w:r w:rsidR="00044058">
        <w:rPr>
          <w:lang w:val="en-US"/>
        </w:rPr>
        <w:t xml:space="preserve"> </w:t>
      </w:r>
      <w:r w:rsidRPr="008434A2">
        <w:rPr>
          <w:lang w:val="en-US"/>
        </w:rPr>
        <w:t xml:space="preserve">GHz band, </w:t>
      </w:r>
      <w:r w:rsidRPr="008434A2">
        <w:rPr>
          <w:i/>
          <w:lang w:val="en-US"/>
        </w:rPr>
        <w:t>n x 400 MHz</w:t>
      </w:r>
      <w:r w:rsidRPr="008434A2">
        <w:rPr>
          <w:lang w:val="en-US"/>
        </w:rPr>
        <w:t xml:space="preserve"> BW capabilities need to be supported (</w:t>
      </w:r>
      <w:r w:rsidRPr="008434A2">
        <w:rPr>
          <w:i/>
          <w:lang w:val="en-US"/>
        </w:rPr>
        <w:t>n= [ 2, 3, 4, 5])</w:t>
      </w:r>
      <w:r w:rsidRPr="008434A2">
        <w:rPr>
          <w:lang w:val="en-US"/>
        </w:rPr>
        <w:t xml:space="preserve">. </w:t>
      </w:r>
    </w:p>
    <w:p w14:paraId="7E42691D" w14:textId="0AC7BC6A" w:rsidR="0010253A" w:rsidRPr="00FC4BFF" w:rsidRDefault="0010253A" w:rsidP="0010253A">
      <w:pPr>
        <w:spacing w:after="0"/>
      </w:pPr>
      <w:r w:rsidRPr="008434A2">
        <w:rPr>
          <w:lang w:val="en-US"/>
        </w:rPr>
        <w:t>There are multiple 2</w:t>
      </w:r>
      <w:r w:rsidR="00FB786A">
        <w:rPr>
          <w:lang w:val="en-US"/>
        </w:rPr>
        <w:t xml:space="preserve"> </w:t>
      </w:r>
      <w:r w:rsidRPr="008434A2">
        <w:rPr>
          <w:lang w:val="en-US"/>
        </w:rPr>
        <w:t>GHz chunks available at 60 GHz band. Based on that it makes sense to consider wideband operation involving multiple 2 GHz channels (m*2 GHz).</w:t>
      </w:r>
      <w:r w:rsidRPr="007E4E13">
        <w:rPr>
          <w:lang w:val="en-US"/>
        </w:rPr>
        <w:t xml:space="preserve"> </w:t>
      </w:r>
    </w:p>
    <w:p w14:paraId="54C785AE" w14:textId="77777777" w:rsidR="0010253A" w:rsidRPr="00FC4BFF" w:rsidRDefault="0010253A" w:rsidP="0010253A">
      <w:pPr>
        <w:spacing w:after="0"/>
        <w:rPr>
          <w:lang w:val="en-US"/>
        </w:rPr>
      </w:pPr>
    </w:p>
    <w:p w14:paraId="5878878C" w14:textId="07220EE9" w:rsidR="0010253A" w:rsidRPr="008434A2" w:rsidRDefault="0010253A" w:rsidP="046C1D7A">
      <w:pPr>
        <w:rPr>
          <w:b/>
          <w:bCs/>
          <w:lang w:val="en-US"/>
        </w:rPr>
      </w:pPr>
      <w:r w:rsidRPr="43253585">
        <w:rPr>
          <w:b/>
          <w:bCs/>
          <w:lang w:val="en-US"/>
        </w:rPr>
        <w:t xml:space="preserve">Proposal </w:t>
      </w:r>
      <w:r w:rsidR="50578EE8" w:rsidRPr="43253585">
        <w:rPr>
          <w:b/>
          <w:bCs/>
          <w:lang w:val="en-US"/>
        </w:rPr>
        <w:t>4</w:t>
      </w:r>
      <w:r w:rsidRPr="43253585">
        <w:rPr>
          <w:b/>
          <w:bCs/>
          <w:lang w:val="en-US"/>
        </w:rPr>
        <w:t xml:space="preserve">:  Support CA within a </w:t>
      </w:r>
      <w:r w:rsidR="00FB786A" w:rsidRPr="43253585">
        <w:rPr>
          <w:b/>
          <w:bCs/>
          <w:lang w:val="en-US"/>
        </w:rPr>
        <w:t>2</w:t>
      </w:r>
      <w:r w:rsidRPr="43253585">
        <w:rPr>
          <w:b/>
          <w:bCs/>
          <w:lang w:val="en-US"/>
        </w:rPr>
        <w:t xml:space="preserve"> GHz channel, and between 2 GHz channels</w:t>
      </w:r>
      <w:r w:rsidR="00FB786A" w:rsidRPr="43253585">
        <w:rPr>
          <w:b/>
          <w:bCs/>
          <w:lang w:val="en-US"/>
        </w:rPr>
        <w:t>.</w:t>
      </w:r>
    </w:p>
    <w:p w14:paraId="22F4F7AD" w14:textId="2E2E8D29" w:rsidR="0010253A" w:rsidRDefault="0010253A" w:rsidP="3AB1BD96">
      <w:pPr>
        <w:spacing w:after="0"/>
        <w:rPr>
          <w:b/>
          <w:bCs/>
          <w:lang w:val="en-US"/>
        </w:rPr>
      </w:pPr>
      <w:r w:rsidRPr="43253585">
        <w:rPr>
          <w:b/>
          <w:bCs/>
          <w:lang w:val="en-US"/>
        </w:rPr>
        <w:t xml:space="preserve">Proposal </w:t>
      </w:r>
      <w:r w:rsidR="587C4A60" w:rsidRPr="43253585">
        <w:rPr>
          <w:b/>
          <w:bCs/>
          <w:lang w:val="en-US"/>
        </w:rPr>
        <w:t>5</w:t>
      </w:r>
      <w:r w:rsidRPr="43253585">
        <w:rPr>
          <w:b/>
          <w:bCs/>
          <w:lang w:val="en-US"/>
        </w:rPr>
        <w:t xml:space="preserve">:  Consider </w:t>
      </w:r>
      <w:proofErr w:type="spellStart"/>
      <w:r w:rsidRPr="43253585">
        <w:rPr>
          <w:b/>
          <w:bCs/>
          <w:lang w:val="en-US"/>
        </w:rPr>
        <w:t>n</w:t>
      </w:r>
      <w:proofErr w:type="spellEnd"/>
      <w:r w:rsidRPr="43253585">
        <w:rPr>
          <w:b/>
          <w:bCs/>
          <w:lang w:val="en-US"/>
        </w:rPr>
        <w:t xml:space="preserve"> x 400 MHz, n= [2, 3, 4, 5] as the supported channel BW options for​ CA operation within a 2 GHz channel </w:t>
      </w:r>
    </w:p>
    <w:p w14:paraId="4A4D623F" w14:textId="61432D2B" w:rsidR="00E70AC6" w:rsidRDefault="00E70AC6" w:rsidP="2DA89E2A">
      <w:pPr>
        <w:spacing w:after="0"/>
        <w:rPr>
          <w:b/>
          <w:bCs/>
          <w:lang w:val="en-US"/>
        </w:rPr>
      </w:pPr>
    </w:p>
    <w:p w14:paraId="0F9A8A28" w14:textId="3D0C78CD" w:rsidR="6C741990" w:rsidRDefault="6C741990" w:rsidP="2DA89E2A">
      <w:pPr>
        <w:spacing w:after="0"/>
        <w:rPr>
          <w:lang w:val="en-US"/>
        </w:rPr>
      </w:pPr>
      <w:r w:rsidRPr="2DA89E2A">
        <w:rPr>
          <w:lang w:val="en-US"/>
        </w:rPr>
        <w:t xml:space="preserve">In RAN4#98-bis-e it was agreed that minimum channel bandwidth for 120 kHz SCS is 100 </w:t>
      </w:r>
      <w:proofErr w:type="spellStart"/>
      <w:r w:rsidRPr="2DA89E2A">
        <w:rPr>
          <w:lang w:val="en-US"/>
        </w:rPr>
        <w:t>MHz.</w:t>
      </w:r>
      <w:proofErr w:type="spellEnd"/>
      <w:r w:rsidRPr="2DA89E2A">
        <w:rPr>
          <w:lang w:val="en-US"/>
        </w:rPr>
        <w:t xml:space="preserve"> To enable smooth implementation transfer from current FR2 to above 52.6 GHz, it is reasonable to enable CA support also </w:t>
      </w:r>
      <w:proofErr w:type="spellStart"/>
      <w:r w:rsidRPr="2DA89E2A">
        <w:rPr>
          <w:lang w:val="en-US"/>
        </w:rPr>
        <w:t xml:space="preserve">for </w:t>
      </w:r>
      <w:r w:rsidR="00FB786A">
        <w:rPr>
          <w:lang w:val="en-US"/>
        </w:rPr>
        <w:t>m</w:t>
      </w:r>
      <w:proofErr w:type="spellEnd"/>
      <w:r w:rsidRPr="2DA89E2A">
        <w:rPr>
          <w:lang w:val="en-US"/>
        </w:rPr>
        <w:t xml:space="preserve"> x 100 MHz </w:t>
      </w:r>
      <w:r w:rsidR="374C8FF0" w:rsidRPr="2DA89E2A">
        <w:rPr>
          <w:lang w:val="en-US"/>
        </w:rPr>
        <w:t xml:space="preserve">CA configurations. It should however be considered that the overhead of CA configuration increases as number of carriers increase, and from performance point of view using wider channel bandwidths is more </w:t>
      </w:r>
      <w:r w:rsidR="00EB7570" w:rsidRPr="2DA89E2A">
        <w:rPr>
          <w:lang w:val="en-US"/>
        </w:rPr>
        <w:t>favorable</w:t>
      </w:r>
      <w:r w:rsidR="374C8FF0" w:rsidRPr="2DA89E2A">
        <w:rPr>
          <w:lang w:val="en-US"/>
        </w:rPr>
        <w:t>.</w:t>
      </w:r>
    </w:p>
    <w:p w14:paraId="50314AB8" w14:textId="23407886" w:rsidR="2DA89E2A" w:rsidRDefault="2DA89E2A" w:rsidP="2DA89E2A">
      <w:pPr>
        <w:spacing w:after="0"/>
        <w:rPr>
          <w:lang w:val="en-US"/>
        </w:rPr>
      </w:pPr>
    </w:p>
    <w:p w14:paraId="6634ED67" w14:textId="5FD48C52" w:rsidR="62752870" w:rsidRDefault="62752870" w:rsidP="2DA89E2A">
      <w:pPr>
        <w:spacing w:after="0"/>
        <w:rPr>
          <w:b/>
          <w:bCs/>
          <w:lang w:val="en-US"/>
        </w:rPr>
      </w:pPr>
      <w:r w:rsidRPr="2DA89E2A">
        <w:rPr>
          <w:b/>
          <w:bCs/>
          <w:lang w:val="en-US"/>
        </w:rPr>
        <w:t xml:space="preserve">Observation </w:t>
      </w:r>
      <w:r w:rsidR="00FB786A">
        <w:rPr>
          <w:b/>
          <w:bCs/>
          <w:lang w:val="en-US"/>
        </w:rPr>
        <w:t>2</w:t>
      </w:r>
      <w:r w:rsidRPr="2DA89E2A">
        <w:rPr>
          <w:b/>
          <w:bCs/>
          <w:lang w:val="en-US"/>
        </w:rPr>
        <w:t xml:space="preserve">: From performance point of view wider channel bandwidths are more </w:t>
      </w:r>
      <w:r w:rsidR="004E68B7" w:rsidRPr="2DA89E2A">
        <w:rPr>
          <w:b/>
          <w:bCs/>
          <w:lang w:val="en-US"/>
        </w:rPr>
        <w:t>favorable</w:t>
      </w:r>
      <w:r w:rsidRPr="2DA89E2A">
        <w:rPr>
          <w:b/>
          <w:bCs/>
          <w:lang w:val="en-US"/>
        </w:rPr>
        <w:t xml:space="preserve"> compared to CA configurations of many CCs.</w:t>
      </w:r>
    </w:p>
    <w:p w14:paraId="7A55BD99" w14:textId="59C8C05B" w:rsidR="2DA89E2A" w:rsidRDefault="2DA89E2A" w:rsidP="2DA89E2A">
      <w:pPr>
        <w:spacing w:after="0"/>
        <w:rPr>
          <w:lang w:val="en-US"/>
        </w:rPr>
      </w:pPr>
    </w:p>
    <w:p w14:paraId="4608A81C" w14:textId="3AE936F3" w:rsidR="14D4975A" w:rsidRPr="004E68B7" w:rsidRDefault="14D4975A" w:rsidP="2DA89E2A">
      <w:pPr>
        <w:spacing w:after="0"/>
        <w:rPr>
          <w:b/>
          <w:bCs/>
          <w:lang w:val="en-US"/>
        </w:rPr>
      </w:pPr>
      <w:r w:rsidRPr="43253585">
        <w:rPr>
          <w:b/>
          <w:bCs/>
          <w:lang w:val="en-US"/>
        </w:rPr>
        <w:t xml:space="preserve">Proposal </w:t>
      </w:r>
      <w:r w:rsidR="5D82038E" w:rsidRPr="43253585">
        <w:rPr>
          <w:b/>
          <w:bCs/>
          <w:lang w:val="en-US"/>
        </w:rPr>
        <w:t xml:space="preserve">6: </w:t>
      </w:r>
      <w:r w:rsidRPr="43253585">
        <w:rPr>
          <w:b/>
          <w:bCs/>
          <w:lang w:val="en-US"/>
        </w:rPr>
        <w:t xml:space="preserve">Enable </w:t>
      </w:r>
      <w:r w:rsidR="00FB786A" w:rsidRPr="43253585">
        <w:rPr>
          <w:b/>
          <w:bCs/>
          <w:lang w:val="en-US"/>
        </w:rPr>
        <w:t>m</w:t>
      </w:r>
      <w:r w:rsidRPr="43253585">
        <w:rPr>
          <w:b/>
          <w:bCs/>
          <w:lang w:val="en-US"/>
        </w:rPr>
        <w:t xml:space="preserve"> x 100 MHz CA operation</w:t>
      </w:r>
      <w:r w:rsidR="00FB786A" w:rsidRPr="43253585">
        <w:rPr>
          <w:b/>
          <w:bCs/>
          <w:lang w:val="en-US"/>
        </w:rPr>
        <w:t>, with a reasonable limit on m</w:t>
      </w:r>
      <w:r w:rsidRPr="43253585">
        <w:rPr>
          <w:b/>
          <w:bCs/>
          <w:lang w:val="en-US"/>
        </w:rPr>
        <w:t>.</w:t>
      </w:r>
    </w:p>
    <w:p w14:paraId="4ED0B46E" w14:textId="77777777" w:rsidR="0010253A" w:rsidRPr="00B53A40" w:rsidRDefault="0010253A" w:rsidP="0010253A">
      <w:pPr>
        <w:pStyle w:val="Heading1"/>
        <w:overflowPunct/>
        <w:autoSpaceDE/>
        <w:autoSpaceDN/>
        <w:adjustRightInd/>
        <w:ind w:left="432" w:hanging="432"/>
        <w:textAlignment w:val="auto"/>
        <w:rPr>
          <w:lang w:val="en-US" w:eastAsia="zh-CN"/>
        </w:rPr>
      </w:pPr>
      <w:r w:rsidRPr="00B53A40">
        <w:rPr>
          <w:lang w:val="en-US" w:eastAsia="zh-CN"/>
        </w:rPr>
        <w:t xml:space="preserve">Conclusion </w:t>
      </w:r>
    </w:p>
    <w:p w14:paraId="37A6B2FB" w14:textId="77777777" w:rsidR="0010253A" w:rsidRDefault="0010253A" w:rsidP="0010253A">
      <w:pPr>
        <w:rPr>
          <w:lang w:val="en-US" w:eastAsia="zh-CN"/>
        </w:rPr>
      </w:pPr>
      <w:r w:rsidRPr="43253585">
        <w:rPr>
          <w:lang w:val="en-US" w:eastAsia="zh-CN"/>
        </w:rPr>
        <w:t>In this contribution numerologies, channel bandwidths and channel arrangement for NR operation above 52.6 GHz was discussed. The following observations and proposals were made</w:t>
      </w:r>
    </w:p>
    <w:p w14:paraId="08E02938" w14:textId="0A01CA9E" w:rsidR="21CDB25D" w:rsidRDefault="21CDB25D" w:rsidP="43253585">
      <w:pPr>
        <w:rPr>
          <w:b/>
          <w:bCs/>
          <w:lang w:val="en-US"/>
        </w:rPr>
      </w:pPr>
      <w:r w:rsidRPr="43253585">
        <w:rPr>
          <w:b/>
          <w:bCs/>
          <w:lang w:val="en-US"/>
        </w:rPr>
        <w:t xml:space="preserve">Observation 1: Current ETSI (303 753, 303 722) and FCC (FCC 47 CFR § 15.255) rules do not mandate usage of specific channel bandwidths or channel </w:t>
      </w:r>
      <w:proofErr w:type="spellStart"/>
      <w:r w:rsidRPr="43253585">
        <w:rPr>
          <w:b/>
          <w:bCs/>
          <w:lang w:val="en-US"/>
        </w:rPr>
        <w:t>rasters</w:t>
      </w:r>
      <w:proofErr w:type="spellEnd"/>
      <w:r w:rsidRPr="43253585">
        <w:rPr>
          <w:b/>
          <w:bCs/>
          <w:lang w:val="en-US"/>
        </w:rPr>
        <w:t>, therefore there is no issue in using 2000 MHz maximum channel bandwidth together with floating channel raster which is not tied to IEEE channel positions.</w:t>
      </w:r>
    </w:p>
    <w:p w14:paraId="5250956C" w14:textId="77777777" w:rsidR="00FB786A" w:rsidRDefault="00FB786A" w:rsidP="00FB786A">
      <w:pPr>
        <w:rPr>
          <w:b/>
          <w:iCs/>
          <w:lang w:val="en-US"/>
        </w:rPr>
      </w:pPr>
      <w:r w:rsidRPr="00DA21D6">
        <w:rPr>
          <w:b/>
          <w:iCs/>
          <w:lang w:val="en-US"/>
        </w:rPr>
        <w:t xml:space="preserve">Proposal 1: </w:t>
      </w:r>
      <w:r>
        <w:rPr>
          <w:b/>
          <w:iCs/>
          <w:lang w:val="en-US"/>
        </w:rPr>
        <w:t>2000 MHz maximum channel bandwidth is defined for 960 kHz SCS and can be used for both licensed and unlicensed operation.</w:t>
      </w:r>
    </w:p>
    <w:p w14:paraId="1C25B385" w14:textId="4BAF280B" w:rsidR="00FB786A" w:rsidRDefault="00FB786A" w:rsidP="43253585">
      <w:pPr>
        <w:rPr>
          <w:b/>
          <w:bCs/>
          <w:lang w:val="en-US"/>
        </w:rPr>
      </w:pPr>
      <w:r w:rsidRPr="43253585">
        <w:rPr>
          <w:b/>
          <w:bCs/>
          <w:lang w:val="en-US"/>
        </w:rPr>
        <w:t xml:space="preserve">Proposal 2: Channel raster for unlicensed operation is defined as a floating raster not </w:t>
      </w:r>
      <w:r w:rsidR="2996FCD5" w:rsidRPr="43253585">
        <w:rPr>
          <w:b/>
          <w:bCs/>
          <w:lang w:val="en-US"/>
        </w:rPr>
        <w:t xml:space="preserve">limited </w:t>
      </w:r>
      <w:r w:rsidRPr="43253585">
        <w:rPr>
          <w:b/>
          <w:bCs/>
          <w:lang w:val="en-US"/>
        </w:rPr>
        <w:t>to IEEE channel positions, however attention needs to be put on number of raster points.</w:t>
      </w:r>
    </w:p>
    <w:p w14:paraId="4263C68F" w14:textId="061FDC25" w:rsidR="00E7054D" w:rsidRDefault="00E7054D" w:rsidP="43253585">
      <w:pPr>
        <w:rPr>
          <w:b/>
          <w:bCs/>
          <w:lang w:val="en-US"/>
        </w:rPr>
      </w:pPr>
      <w:r w:rsidRPr="43253585">
        <w:rPr>
          <w:b/>
          <w:bCs/>
          <w:lang w:val="en-US"/>
        </w:rPr>
        <w:t xml:space="preserve">Proposal </w:t>
      </w:r>
      <w:r w:rsidR="000E8564" w:rsidRPr="43253585">
        <w:rPr>
          <w:b/>
          <w:bCs/>
          <w:lang w:val="en-US"/>
        </w:rPr>
        <w:t>3</w:t>
      </w:r>
      <w:r w:rsidRPr="43253585">
        <w:rPr>
          <w:b/>
          <w:bCs/>
          <w:lang w:val="en-US"/>
        </w:rPr>
        <w:t xml:space="preserve">: Support 200 MHz, 400 MHz, 800 </w:t>
      </w:r>
      <w:proofErr w:type="gramStart"/>
      <w:r w:rsidRPr="43253585">
        <w:rPr>
          <w:b/>
          <w:bCs/>
          <w:lang w:val="en-US"/>
        </w:rPr>
        <w:t>MHz</w:t>
      </w:r>
      <w:proofErr w:type="gramEnd"/>
      <w:r w:rsidRPr="43253585">
        <w:rPr>
          <w:b/>
          <w:bCs/>
          <w:lang w:val="en-US"/>
        </w:rPr>
        <w:t xml:space="preserve"> and 1600 MHz intermediate channel bandwidths</w:t>
      </w:r>
    </w:p>
    <w:p w14:paraId="62957126" w14:textId="2D932F3A" w:rsidR="00FB786A" w:rsidRPr="008434A2" w:rsidRDefault="00FB786A" w:rsidP="046C1D7A">
      <w:pPr>
        <w:rPr>
          <w:b/>
          <w:bCs/>
          <w:lang w:val="en-US"/>
        </w:rPr>
      </w:pPr>
      <w:r w:rsidRPr="43253585">
        <w:rPr>
          <w:b/>
          <w:bCs/>
          <w:lang w:val="en-US"/>
        </w:rPr>
        <w:t xml:space="preserve">Proposal </w:t>
      </w:r>
      <w:r w:rsidR="052E6240" w:rsidRPr="43253585">
        <w:rPr>
          <w:b/>
          <w:bCs/>
          <w:lang w:val="en-US"/>
        </w:rPr>
        <w:t>4</w:t>
      </w:r>
      <w:r w:rsidRPr="43253585">
        <w:rPr>
          <w:b/>
          <w:bCs/>
          <w:lang w:val="en-US"/>
        </w:rPr>
        <w:t>:  Support CA within a 2 GHz channel, and between 2 GHz channels.</w:t>
      </w:r>
    </w:p>
    <w:p w14:paraId="1A22A5AF" w14:textId="6E8E9C5F" w:rsidR="00FB786A" w:rsidRDefault="00FB786A" w:rsidP="00FB786A">
      <w:pPr>
        <w:spacing w:after="0"/>
        <w:rPr>
          <w:b/>
          <w:bCs/>
          <w:lang w:val="en-US"/>
        </w:rPr>
      </w:pPr>
      <w:r w:rsidRPr="43253585">
        <w:rPr>
          <w:b/>
          <w:bCs/>
          <w:lang w:val="en-US"/>
        </w:rPr>
        <w:t xml:space="preserve">Proposal </w:t>
      </w:r>
      <w:r w:rsidR="05C65BD5" w:rsidRPr="43253585">
        <w:rPr>
          <w:b/>
          <w:bCs/>
          <w:lang w:val="en-US"/>
        </w:rPr>
        <w:t>5</w:t>
      </w:r>
      <w:r w:rsidRPr="43253585">
        <w:rPr>
          <w:b/>
          <w:bCs/>
          <w:lang w:val="en-US"/>
        </w:rPr>
        <w:t xml:space="preserve">:  Consider </w:t>
      </w:r>
      <w:proofErr w:type="spellStart"/>
      <w:r w:rsidRPr="43253585">
        <w:rPr>
          <w:b/>
          <w:bCs/>
          <w:lang w:val="en-US"/>
        </w:rPr>
        <w:t>n</w:t>
      </w:r>
      <w:proofErr w:type="spellEnd"/>
      <w:r w:rsidRPr="43253585">
        <w:rPr>
          <w:b/>
          <w:bCs/>
          <w:lang w:val="en-US"/>
        </w:rPr>
        <w:t xml:space="preserve"> x 400 MHz, n= [2, 3, 4, 5] as the supported channel BW options for​ CA operation within a 2 GHz channel.</w:t>
      </w:r>
    </w:p>
    <w:p w14:paraId="76D640F1" w14:textId="33FB4586" w:rsidR="2E2FC3EF" w:rsidRDefault="2E2FC3EF" w:rsidP="2DA89E2A">
      <w:pPr>
        <w:spacing w:after="0"/>
        <w:rPr>
          <w:b/>
          <w:bCs/>
          <w:lang w:val="en-US" w:eastAsia="zh-CN"/>
        </w:rPr>
      </w:pPr>
      <w:r w:rsidRPr="2DA89E2A">
        <w:rPr>
          <w:b/>
          <w:bCs/>
          <w:lang w:val="en-US" w:eastAsia="zh-CN"/>
        </w:rPr>
        <w:t xml:space="preserve">                                   </w:t>
      </w:r>
    </w:p>
    <w:p w14:paraId="2391C66D" w14:textId="77777777" w:rsidR="00FB786A" w:rsidRDefault="00FB786A" w:rsidP="00FB786A">
      <w:pPr>
        <w:spacing w:after="0"/>
        <w:rPr>
          <w:b/>
          <w:bCs/>
          <w:lang w:val="en-US"/>
        </w:rPr>
      </w:pPr>
      <w:r w:rsidRPr="2DA89E2A">
        <w:rPr>
          <w:b/>
          <w:bCs/>
          <w:lang w:val="en-US"/>
        </w:rPr>
        <w:t xml:space="preserve">Observation </w:t>
      </w:r>
      <w:r>
        <w:rPr>
          <w:b/>
          <w:bCs/>
          <w:lang w:val="en-US"/>
        </w:rPr>
        <w:t>2</w:t>
      </w:r>
      <w:r w:rsidRPr="2DA89E2A">
        <w:rPr>
          <w:b/>
          <w:bCs/>
          <w:lang w:val="en-US"/>
        </w:rPr>
        <w:t>: From performance point of view wider channel bandwidths are more favorable compared to CA configurations of many CCs.</w:t>
      </w:r>
    </w:p>
    <w:p w14:paraId="2A760742" w14:textId="77777777" w:rsidR="00FB786A" w:rsidRDefault="00FB786A" w:rsidP="00FB786A">
      <w:pPr>
        <w:spacing w:after="0"/>
        <w:rPr>
          <w:lang w:val="en-US"/>
        </w:rPr>
      </w:pPr>
    </w:p>
    <w:p w14:paraId="0D0149A5" w14:textId="5B7B6D58" w:rsidR="00FB786A" w:rsidRPr="004E68B7" w:rsidRDefault="00FB786A" w:rsidP="00FB786A">
      <w:pPr>
        <w:spacing w:after="0"/>
        <w:rPr>
          <w:b/>
          <w:bCs/>
          <w:lang w:val="en-US"/>
        </w:rPr>
      </w:pPr>
      <w:r w:rsidRPr="43253585">
        <w:rPr>
          <w:b/>
          <w:bCs/>
          <w:lang w:val="en-US"/>
        </w:rPr>
        <w:t xml:space="preserve">Proposal </w:t>
      </w:r>
      <w:r w:rsidR="3E17933A" w:rsidRPr="43253585">
        <w:rPr>
          <w:b/>
          <w:bCs/>
          <w:lang w:val="en-US"/>
        </w:rPr>
        <w:t>6</w:t>
      </w:r>
      <w:r w:rsidRPr="43253585">
        <w:rPr>
          <w:b/>
          <w:bCs/>
          <w:lang w:val="en-US"/>
        </w:rPr>
        <w:t>: Enable m x 100 MHz CA operation, with a reasonable limit on m.</w:t>
      </w:r>
    </w:p>
    <w:p w14:paraId="49A6EAFD" w14:textId="77777777" w:rsidR="00FB786A" w:rsidRDefault="00FB786A" w:rsidP="2DA89E2A">
      <w:pPr>
        <w:spacing w:after="0"/>
        <w:rPr>
          <w:b/>
          <w:bCs/>
          <w:lang w:val="en-US" w:eastAsia="zh-CN"/>
        </w:rPr>
      </w:pPr>
    </w:p>
    <w:p w14:paraId="70D2EA71" w14:textId="77777777" w:rsidR="0010253A" w:rsidRPr="00B53A40" w:rsidRDefault="0010253A" w:rsidP="0010253A">
      <w:pPr>
        <w:pStyle w:val="Heading1"/>
        <w:ind w:left="0" w:firstLine="0"/>
        <w:rPr>
          <w:lang w:val="en-US" w:eastAsia="ja-JP"/>
        </w:rPr>
      </w:pPr>
      <w:r w:rsidRPr="00B53A40">
        <w:rPr>
          <w:lang w:val="en-US" w:eastAsia="ja-JP"/>
        </w:rPr>
        <w:t xml:space="preserve">References </w:t>
      </w:r>
    </w:p>
    <w:p w14:paraId="6678D381" w14:textId="77777777" w:rsidR="0010253A" w:rsidRPr="00B53A40" w:rsidRDefault="0010253A" w:rsidP="0010253A">
      <w:pPr>
        <w:pStyle w:val="ListParagraph"/>
        <w:numPr>
          <w:ilvl w:val="0"/>
          <w:numId w:val="39"/>
        </w:numPr>
        <w:overflowPunct/>
        <w:autoSpaceDE/>
        <w:autoSpaceDN/>
        <w:adjustRightInd/>
        <w:spacing w:after="0" w:line="259" w:lineRule="auto"/>
        <w:textAlignment w:val="auto"/>
        <w:rPr>
          <w:lang w:val="en-US"/>
        </w:rPr>
      </w:pPr>
      <w:bookmarkStart w:id="2" w:name="_Ref31097917"/>
      <w:bookmarkStart w:id="3" w:name="_Ref31097847"/>
      <w:r w:rsidRPr="00B53A40">
        <w:rPr>
          <w:lang w:val="en-US"/>
        </w:rPr>
        <w:t>RP-193259, “</w:t>
      </w:r>
      <w:r w:rsidRPr="00B53A40">
        <w:rPr>
          <w:i/>
          <w:lang w:val="en-US"/>
        </w:rPr>
        <w:t>New SID: Study on supporting NR from 52.6GHz to 71 GHz</w:t>
      </w:r>
      <w:r w:rsidRPr="00B53A40">
        <w:rPr>
          <w:lang w:val="en-US"/>
        </w:rPr>
        <w:t>”, Intel Corporation</w:t>
      </w:r>
      <w:bookmarkEnd w:id="2"/>
    </w:p>
    <w:p w14:paraId="4456EFC7" w14:textId="77777777" w:rsidR="0010253A" w:rsidRDefault="0010253A" w:rsidP="0010253A">
      <w:pPr>
        <w:pStyle w:val="ListParagraph"/>
        <w:numPr>
          <w:ilvl w:val="0"/>
          <w:numId w:val="39"/>
        </w:numPr>
        <w:overflowPunct/>
        <w:autoSpaceDE/>
        <w:autoSpaceDN/>
        <w:adjustRightInd/>
        <w:spacing w:after="0" w:line="259" w:lineRule="auto"/>
        <w:textAlignment w:val="auto"/>
        <w:rPr>
          <w:lang w:val="en-US"/>
        </w:rPr>
      </w:pPr>
      <w:bookmarkStart w:id="4" w:name="_Ref31097951"/>
      <w:r w:rsidRPr="00B53A40">
        <w:rPr>
          <w:lang w:val="en-US"/>
        </w:rPr>
        <w:t>TR 38.807, “</w:t>
      </w:r>
      <w:r w:rsidRPr="00B53A40">
        <w:rPr>
          <w:i/>
          <w:iCs/>
          <w:lang w:val="en-US"/>
        </w:rPr>
        <w:t>Study on requirements for NR beyond 52.6 GHz</w:t>
      </w:r>
      <w:r w:rsidRPr="00B53A40">
        <w:rPr>
          <w:lang w:val="en-US"/>
        </w:rPr>
        <w:t>”, 3GPP</w:t>
      </w:r>
      <w:bookmarkEnd w:id="3"/>
      <w:bookmarkEnd w:id="4"/>
    </w:p>
    <w:p w14:paraId="76CC2D26" w14:textId="4A502FE5" w:rsidR="0010253A" w:rsidRDefault="00DB0028" w:rsidP="00C321BA">
      <w:pPr>
        <w:pStyle w:val="ListParagraph"/>
        <w:numPr>
          <w:ilvl w:val="0"/>
          <w:numId w:val="39"/>
        </w:numPr>
        <w:overflowPunct/>
        <w:autoSpaceDE/>
        <w:autoSpaceDN/>
        <w:adjustRightInd/>
        <w:spacing w:after="0" w:line="259" w:lineRule="auto"/>
        <w:textAlignment w:val="auto"/>
        <w:rPr>
          <w:lang w:val="en-US"/>
        </w:rPr>
      </w:pPr>
      <w:r w:rsidRPr="008C4E1D">
        <w:rPr>
          <w:lang w:val="en-US"/>
        </w:rPr>
        <w:t>RP‑</w:t>
      </w:r>
      <w:r w:rsidR="002F44B4" w:rsidRPr="008C4E1D">
        <w:rPr>
          <w:lang w:val="en-US"/>
        </w:rPr>
        <w:t>21</w:t>
      </w:r>
      <w:r w:rsidR="00D8261A">
        <w:rPr>
          <w:lang w:val="en-US"/>
        </w:rPr>
        <w:t>1584</w:t>
      </w:r>
      <w:r w:rsidRPr="00DB0028">
        <w:rPr>
          <w:lang w:val="en-US"/>
        </w:rPr>
        <w:t>, Revised WID</w:t>
      </w:r>
      <w:r w:rsidR="00D8261A">
        <w:rPr>
          <w:lang w:val="en-US"/>
        </w:rPr>
        <w:t>:</w:t>
      </w:r>
      <w:r w:rsidRPr="00DB0028">
        <w:rPr>
          <w:lang w:val="en-US"/>
        </w:rPr>
        <w:t xml:space="preserve"> Extending current NR operation to 71GHz </w:t>
      </w:r>
    </w:p>
    <w:p w14:paraId="1F943647" w14:textId="31B9D707" w:rsidR="00BA0453" w:rsidRDefault="00953B74" w:rsidP="00C321BA">
      <w:pPr>
        <w:pStyle w:val="ListParagraph"/>
        <w:numPr>
          <w:ilvl w:val="0"/>
          <w:numId w:val="39"/>
        </w:numPr>
        <w:overflowPunct/>
        <w:autoSpaceDE/>
        <w:autoSpaceDN/>
        <w:adjustRightInd/>
        <w:spacing w:after="0" w:line="259" w:lineRule="auto"/>
        <w:textAlignment w:val="auto"/>
        <w:rPr>
          <w:lang w:val="en-US"/>
        </w:rPr>
      </w:pPr>
      <w:r>
        <w:rPr>
          <w:lang w:val="en-US"/>
        </w:rPr>
        <w:t xml:space="preserve">R4-2105410, </w:t>
      </w:r>
      <w:r w:rsidR="00BA0453" w:rsidRPr="00BA0453">
        <w:rPr>
          <w:lang w:val="en-US"/>
        </w:rPr>
        <w:t>WF on [137] NR_ext_to_71GHz_Part1</w:t>
      </w:r>
      <w:r>
        <w:rPr>
          <w:lang w:val="en-US"/>
        </w:rPr>
        <w:t>, Intel</w:t>
      </w:r>
    </w:p>
    <w:p w14:paraId="1A7DB0C9" w14:textId="622AD3AB" w:rsidR="001E5BE1" w:rsidRPr="001E5BE1" w:rsidRDefault="001E5BE1" w:rsidP="001E5BE1">
      <w:pPr>
        <w:pStyle w:val="ListParagraph"/>
        <w:numPr>
          <w:ilvl w:val="0"/>
          <w:numId w:val="39"/>
        </w:numPr>
        <w:rPr>
          <w:lang w:val="en-US"/>
        </w:rPr>
      </w:pPr>
      <w:r w:rsidRPr="001E5BE1">
        <w:rPr>
          <w:lang w:val="en-US"/>
        </w:rPr>
        <w:t>R4-210</w:t>
      </w:r>
      <w:r w:rsidR="00D8261A">
        <w:rPr>
          <w:lang w:val="en-US"/>
        </w:rPr>
        <w:t>7997</w:t>
      </w:r>
      <w:r>
        <w:rPr>
          <w:lang w:val="en-US"/>
        </w:rPr>
        <w:t xml:space="preserve">, </w:t>
      </w:r>
      <w:r w:rsidR="00D8261A" w:rsidRPr="00D8261A">
        <w:rPr>
          <w:lang w:val="en-US"/>
        </w:rPr>
        <w:t>WF on [145] NR_ext_to_71GHz Part1</w:t>
      </w:r>
      <w:r w:rsidR="007C0032">
        <w:rPr>
          <w:lang w:val="en-US"/>
        </w:rPr>
        <w:t xml:space="preserve">, </w:t>
      </w:r>
      <w:r w:rsidR="00D8261A">
        <w:rPr>
          <w:lang w:val="en-US"/>
        </w:rPr>
        <w:t>Intel corporation (Moderator)</w:t>
      </w:r>
    </w:p>
    <w:p w14:paraId="460AF016" w14:textId="0A776AC7" w:rsidR="0010253A" w:rsidRDefault="0010253A" w:rsidP="00843247">
      <w:pPr>
        <w:pStyle w:val="ListParagraph"/>
        <w:numPr>
          <w:ilvl w:val="0"/>
          <w:numId w:val="39"/>
        </w:numPr>
        <w:overflowPunct/>
        <w:autoSpaceDE/>
        <w:autoSpaceDN/>
        <w:adjustRightInd/>
        <w:spacing w:after="0" w:line="259" w:lineRule="auto"/>
        <w:textAlignment w:val="auto"/>
      </w:pPr>
      <w:r w:rsidRPr="001040A6">
        <w:t>Recommendation ITU-R M.2003-2 (01/2018), “Multiple Gigabit Wireless Systems in frequencies around 60 GHz”, ITU-R </w:t>
      </w:r>
    </w:p>
    <w:p w14:paraId="04ABEE5E" w14:textId="28527D6A" w:rsidR="00007260" w:rsidRPr="00E6037B" w:rsidRDefault="00C536E7" w:rsidP="008C4E1D">
      <w:pPr>
        <w:pStyle w:val="ListParagraph"/>
        <w:numPr>
          <w:ilvl w:val="0"/>
          <w:numId w:val="39"/>
        </w:numPr>
        <w:overflowPunct/>
        <w:autoSpaceDE/>
        <w:autoSpaceDN/>
        <w:adjustRightInd/>
        <w:spacing w:after="0" w:line="259" w:lineRule="auto"/>
        <w:textAlignment w:val="auto"/>
      </w:pPr>
      <w:r w:rsidRPr="00A91031">
        <w:t>R4-2102006</w:t>
      </w:r>
      <w:r>
        <w:t>,</w:t>
      </w:r>
      <w:r w:rsidRPr="00A91031">
        <w:tab/>
      </w:r>
      <w:r>
        <w:t xml:space="preserve"> </w:t>
      </w:r>
      <w:r w:rsidRPr="00A91031">
        <w:t>Numerology and channel bandwidth discussion for NR beyond 52.6 GHz</w:t>
      </w:r>
      <w:r>
        <w:t xml:space="preserve">, </w:t>
      </w:r>
      <w:r w:rsidRPr="00A91031">
        <w:t>Nokia, Nokia Shanghai Bell</w:t>
      </w:r>
    </w:p>
    <w:p w14:paraId="78BECE40" w14:textId="77777777" w:rsidR="000901B3" w:rsidRDefault="000901B3" w:rsidP="000901B3">
      <w:pPr>
        <w:rPr>
          <w:rFonts w:ascii="Arial" w:hAnsi="Arial" w:cs="Arial"/>
        </w:rPr>
      </w:pPr>
    </w:p>
    <w:p w14:paraId="6D015471" w14:textId="77777777" w:rsidR="000901B3" w:rsidRDefault="000901B3" w:rsidP="000901B3">
      <w:pPr>
        <w:tabs>
          <w:tab w:val="left" w:pos="4111"/>
        </w:tabs>
        <w:spacing w:after="120"/>
        <w:rPr>
          <w:rFonts w:ascii="Arial" w:hAnsi="Arial" w:cs="Arial"/>
          <w:bCs/>
        </w:rPr>
      </w:pPr>
    </w:p>
    <w:bookmarkEnd w:id="0"/>
    <w:p w14:paraId="6A1D0264" w14:textId="77777777" w:rsidR="00D71BCF" w:rsidRPr="00BE28F0" w:rsidRDefault="00D71BCF" w:rsidP="003741B9">
      <w:pPr>
        <w:pStyle w:val="EX"/>
        <w:tabs>
          <w:tab w:val="left" w:pos="426"/>
        </w:tabs>
        <w:ind w:left="0" w:firstLine="0"/>
        <w:rPr>
          <w:lang w:val="en-US"/>
        </w:rPr>
      </w:pPr>
    </w:p>
    <w:sectPr w:rsidR="00D71BCF" w:rsidRPr="00BE28F0"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8746BE" w14:textId="77777777" w:rsidR="00737512" w:rsidRDefault="00737512">
      <w:r>
        <w:separator/>
      </w:r>
    </w:p>
    <w:p w14:paraId="78B1D397" w14:textId="77777777" w:rsidR="00737512" w:rsidRDefault="00737512"/>
  </w:endnote>
  <w:endnote w:type="continuationSeparator" w:id="0">
    <w:p w14:paraId="3B716C01" w14:textId="77777777" w:rsidR="00737512" w:rsidRDefault="00737512">
      <w:r>
        <w:continuationSeparator/>
      </w:r>
    </w:p>
    <w:p w14:paraId="09494460" w14:textId="77777777" w:rsidR="00737512" w:rsidRDefault="00737512"/>
  </w:endnote>
  <w:endnote w:type="continuationNotice" w:id="1">
    <w:p w14:paraId="148E4BCA" w14:textId="77777777" w:rsidR="00737512" w:rsidRDefault="007375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299E57" w14:textId="77777777" w:rsidR="00737512" w:rsidRDefault="00737512">
      <w:r>
        <w:separator/>
      </w:r>
    </w:p>
    <w:p w14:paraId="05AC2961" w14:textId="77777777" w:rsidR="00737512" w:rsidRDefault="00737512"/>
  </w:footnote>
  <w:footnote w:type="continuationSeparator" w:id="0">
    <w:p w14:paraId="24A8582E" w14:textId="77777777" w:rsidR="00737512" w:rsidRDefault="00737512">
      <w:r>
        <w:continuationSeparator/>
      </w:r>
    </w:p>
    <w:p w14:paraId="694BA40A" w14:textId="77777777" w:rsidR="00737512" w:rsidRDefault="00737512"/>
  </w:footnote>
  <w:footnote w:type="continuationNotice" w:id="1">
    <w:p w14:paraId="764FCF96" w14:textId="77777777" w:rsidR="00737512" w:rsidRDefault="007375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C8778E"/>
    <w:multiLevelType w:val="multilevel"/>
    <w:tmpl w:val="CA8AA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9310FE"/>
    <w:multiLevelType w:val="multilevel"/>
    <w:tmpl w:val="1554A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8C027AD"/>
    <w:multiLevelType w:val="hybridMultilevel"/>
    <w:tmpl w:val="BD4490AE"/>
    <w:lvl w:ilvl="0" w:tplc="81C85FF4">
      <w:start w:val="1"/>
      <w:numFmt w:val="bullet"/>
      <w:lvlText w:val=""/>
      <w:lvlJc w:val="left"/>
      <w:pPr>
        <w:tabs>
          <w:tab w:val="num" w:pos="720"/>
        </w:tabs>
        <w:ind w:left="720" w:hanging="360"/>
      </w:pPr>
      <w:rPr>
        <w:rFonts w:ascii="Symbol" w:hAnsi="Symbol" w:hint="default"/>
        <w:sz w:val="20"/>
      </w:rPr>
    </w:lvl>
    <w:lvl w:ilvl="1" w:tplc="A4BEB748" w:tentative="1">
      <w:start w:val="1"/>
      <w:numFmt w:val="bullet"/>
      <w:lvlText w:val=""/>
      <w:lvlJc w:val="left"/>
      <w:pPr>
        <w:tabs>
          <w:tab w:val="num" w:pos="1440"/>
        </w:tabs>
        <w:ind w:left="1440" w:hanging="360"/>
      </w:pPr>
      <w:rPr>
        <w:rFonts w:ascii="Symbol" w:hAnsi="Symbol" w:hint="default"/>
        <w:sz w:val="20"/>
      </w:rPr>
    </w:lvl>
    <w:lvl w:ilvl="2" w:tplc="D9B8F55C" w:tentative="1">
      <w:start w:val="1"/>
      <w:numFmt w:val="bullet"/>
      <w:lvlText w:val=""/>
      <w:lvlJc w:val="left"/>
      <w:pPr>
        <w:tabs>
          <w:tab w:val="num" w:pos="2160"/>
        </w:tabs>
        <w:ind w:left="2160" w:hanging="360"/>
      </w:pPr>
      <w:rPr>
        <w:rFonts w:ascii="Symbol" w:hAnsi="Symbol" w:hint="default"/>
        <w:sz w:val="20"/>
      </w:rPr>
    </w:lvl>
    <w:lvl w:ilvl="3" w:tplc="4E28E714" w:tentative="1">
      <w:start w:val="1"/>
      <w:numFmt w:val="bullet"/>
      <w:lvlText w:val=""/>
      <w:lvlJc w:val="left"/>
      <w:pPr>
        <w:tabs>
          <w:tab w:val="num" w:pos="2880"/>
        </w:tabs>
        <w:ind w:left="2880" w:hanging="360"/>
      </w:pPr>
      <w:rPr>
        <w:rFonts w:ascii="Symbol" w:hAnsi="Symbol" w:hint="default"/>
        <w:sz w:val="20"/>
      </w:rPr>
    </w:lvl>
    <w:lvl w:ilvl="4" w:tplc="857A268C" w:tentative="1">
      <w:start w:val="1"/>
      <w:numFmt w:val="bullet"/>
      <w:lvlText w:val=""/>
      <w:lvlJc w:val="left"/>
      <w:pPr>
        <w:tabs>
          <w:tab w:val="num" w:pos="3600"/>
        </w:tabs>
        <w:ind w:left="3600" w:hanging="360"/>
      </w:pPr>
      <w:rPr>
        <w:rFonts w:ascii="Symbol" w:hAnsi="Symbol" w:hint="default"/>
        <w:sz w:val="20"/>
      </w:rPr>
    </w:lvl>
    <w:lvl w:ilvl="5" w:tplc="479EE28E" w:tentative="1">
      <w:start w:val="1"/>
      <w:numFmt w:val="bullet"/>
      <w:lvlText w:val=""/>
      <w:lvlJc w:val="left"/>
      <w:pPr>
        <w:tabs>
          <w:tab w:val="num" w:pos="4320"/>
        </w:tabs>
        <w:ind w:left="4320" w:hanging="360"/>
      </w:pPr>
      <w:rPr>
        <w:rFonts w:ascii="Symbol" w:hAnsi="Symbol" w:hint="default"/>
        <w:sz w:val="20"/>
      </w:rPr>
    </w:lvl>
    <w:lvl w:ilvl="6" w:tplc="FC3416B0" w:tentative="1">
      <w:start w:val="1"/>
      <w:numFmt w:val="bullet"/>
      <w:lvlText w:val=""/>
      <w:lvlJc w:val="left"/>
      <w:pPr>
        <w:tabs>
          <w:tab w:val="num" w:pos="5040"/>
        </w:tabs>
        <w:ind w:left="5040" w:hanging="360"/>
      </w:pPr>
      <w:rPr>
        <w:rFonts w:ascii="Symbol" w:hAnsi="Symbol" w:hint="default"/>
        <w:sz w:val="20"/>
      </w:rPr>
    </w:lvl>
    <w:lvl w:ilvl="7" w:tplc="A60806DC" w:tentative="1">
      <w:start w:val="1"/>
      <w:numFmt w:val="bullet"/>
      <w:lvlText w:val=""/>
      <w:lvlJc w:val="left"/>
      <w:pPr>
        <w:tabs>
          <w:tab w:val="num" w:pos="5760"/>
        </w:tabs>
        <w:ind w:left="5760" w:hanging="360"/>
      </w:pPr>
      <w:rPr>
        <w:rFonts w:ascii="Symbol" w:hAnsi="Symbol" w:hint="default"/>
        <w:sz w:val="20"/>
      </w:rPr>
    </w:lvl>
    <w:lvl w:ilvl="8" w:tplc="9D2C4080"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2120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566400"/>
    <w:multiLevelType w:val="multilevel"/>
    <w:tmpl w:val="35566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7CA7D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15D3F97"/>
    <w:multiLevelType w:val="hybridMultilevel"/>
    <w:tmpl w:val="415D3F97"/>
    <w:lvl w:ilvl="0" w:tplc="F5602E04">
      <w:start w:val="1"/>
      <w:numFmt w:val="bullet"/>
      <w:lvlText w:val=""/>
      <w:lvlJc w:val="left"/>
      <w:pPr>
        <w:ind w:left="360" w:hanging="360"/>
      </w:pPr>
      <w:rPr>
        <w:rFonts w:ascii="Symbol" w:hAnsi="Symbol" w:hint="default"/>
      </w:rPr>
    </w:lvl>
    <w:lvl w:ilvl="1" w:tplc="9BF456E4">
      <w:start w:val="1"/>
      <w:numFmt w:val="bullet"/>
      <w:lvlText w:val="o"/>
      <w:lvlJc w:val="left"/>
      <w:pPr>
        <w:ind w:left="1080" w:hanging="360"/>
      </w:pPr>
      <w:rPr>
        <w:rFonts w:ascii="Courier New" w:hAnsi="Courier New" w:cs="Courier New" w:hint="default"/>
      </w:rPr>
    </w:lvl>
    <w:lvl w:ilvl="2" w:tplc="FC6A1C46">
      <w:start w:val="1"/>
      <w:numFmt w:val="bullet"/>
      <w:lvlText w:val=""/>
      <w:lvlJc w:val="left"/>
      <w:pPr>
        <w:ind w:left="1800" w:hanging="360"/>
      </w:pPr>
      <w:rPr>
        <w:rFonts w:ascii="Wingdings" w:hAnsi="Wingdings" w:hint="default"/>
      </w:rPr>
    </w:lvl>
    <w:lvl w:ilvl="3" w:tplc="256ACA78">
      <w:start w:val="1"/>
      <w:numFmt w:val="bullet"/>
      <w:lvlText w:val=""/>
      <w:lvlJc w:val="left"/>
      <w:pPr>
        <w:ind w:left="2520" w:hanging="360"/>
      </w:pPr>
      <w:rPr>
        <w:rFonts w:ascii="Symbol" w:hAnsi="Symbol" w:hint="default"/>
      </w:rPr>
    </w:lvl>
    <w:lvl w:ilvl="4" w:tplc="EA0C577A">
      <w:start w:val="1"/>
      <w:numFmt w:val="bullet"/>
      <w:lvlText w:val="o"/>
      <w:lvlJc w:val="left"/>
      <w:pPr>
        <w:ind w:left="3240" w:hanging="360"/>
      </w:pPr>
      <w:rPr>
        <w:rFonts w:ascii="Courier New" w:hAnsi="Courier New" w:cs="Courier New" w:hint="default"/>
      </w:rPr>
    </w:lvl>
    <w:lvl w:ilvl="5" w:tplc="6B7014C4">
      <w:start w:val="1"/>
      <w:numFmt w:val="bullet"/>
      <w:lvlText w:val=""/>
      <w:lvlJc w:val="left"/>
      <w:pPr>
        <w:ind w:left="3960" w:hanging="360"/>
      </w:pPr>
      <w:rPr>
        <w:rFonts w:ascii="Wingdings" w:hAnsi="Wingdings" w:hint="default"/>
      </w:rPr>
    </w:lvl>
    <w:lvl w:ilvl="6" w:tplc="F63E3F1E">
      <w:start w:val="1"/>
      <w:numFmt w:val="bullet"/>
      <w:lvlText w:val=""/>
      <w:lvlJc w:val="left"/>
      <w:pPr>
        <w:ind w:left="4680" w:hanging="360"/>
      </w:pPr>
      <w:rPr>
        <w:rFonts w:ascii="Symbol" w:hAnsi="Symbol" w:hint="default"/>
      </w:rPr>
    </w:lvl>
    <w:lvl w:ilvl="7" w:tplc="C672B9FE">
      <w:start w:val="1"/>
      <w:numFmt w:val="bullet"/>
      <w:lvlText w:val="o"/>
      <w:lvlJc w:val="left"/>
      <w:pPr>
        <w:ind w:left="5400" w:hanging="360"/>
      </w:pPr>
      <w:rPr>
        <w:rFonts w:ascii="Courier New" w:hAnsi="Courier New" w:cs="Courier New" w:hint="default"/>
      </w:rPr>
    </w:lvl>
    <w:lvl w:ilvl="8" w:tplc="FC4A4028">
      <w:start w:val="1"/>
      <w:numFmt w:val="bullet"/>
      <w:lvlText w:val=""/>
      <w:lvlJc w:val="left"/>
      <w:pPr>
        <w:ind w:left="6120" w:hanging="360"/>
      </w:pPr>
      <w:rPr>
        <w:rFonts w:ascii="Wingdings" w:hAnsi="Wingdings" w:hint="default"/>
      </w:rPr>
    </w:lvl>
  </w:abstractNum>
  <w:abstractNum w:abstractNumId="19"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1"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2" w15:restartNumberingAfterBreak="0">
    <w:nsid w:val="47107DDB"/>
    <w:multiLevelType w:val="hybridMultilevel"/>
    <w:tmpl w:val="FEF6B4D4"/>
    <w:lvl w:ilvl="0" w:tplc="B38CAAD4">
      <w:start w:val="1"/>
      <w:numFmt w:val="bullet"/>
      <w:lvlText w:val=""/>
      <w:lvlJc w:val="left"/>
      <w:pPr>
        <w:tabs>
          <w:tab w:val="num" w:pos="720"/>
        </w:tabs>
        <w:ind w:left="720" w:hanging="360"/>
      </w:pPr>
      <w:rPr>
        <w:rFonts w:ascii="Symbol" w:hAnsi="Symbol" w:hint="default"/>
        <w:sz w:val="20"/>
      </w:rPr>
    </w:lvl>
    <w:lvl w:ilvl="1" w:tplc="360A76E8" w:tentative="1">
      <w:start w:val="1"/>
      <w:numFmt w:val="bullet"/>
      <w:lvlText w:val=""/>
      <w:lvlJc w:val="left"/>
      <w:pPr>
        <w:tabs>
          <w:tab w:val="num" w:pos="1440"/>
        </w:tabs>
        <w:ind w:left="1440" w:hanging="360"/>
      </w:pPr>
      <w:rPr>
        <w:rFonts w:ascii="Symbol" w:hAnsi="Symbol" w:hint="default"/>
        <w:sz w:val="20"/>
      </w:rPr>
    </w:lvl>
    <w:lvl w:ilvl="2" w:tplc="1AD48510" w:tentative="1">
      <w:start w:val="1"/>
      <w:numFmt w:val="bullet"/>
      <w:lvlText w:val=""/>
      <w:lvlJc w:val="left"/>
      <w:pPr>
        <w:tabs>
          <w:tab w:val="num" w:pos="2160"/>
        </w:tabs>
        <w:ind w:left="2160" w:hanging="360"/>
      </w:pPr>
      <w:rPr>
        <w:rFonts w:ascii="Symbol" w:hAnsi="Symbol" w:hint="default"/>
        <w:sz w:val="20"/>
      </w:rPr>
    </w:lvl>
    <w:lvl w:ilvl="3" w:tplc="4B94D73C" w:tentative="1">
      <w:start w:val="1"/>
      <w:numFmt w:val="bullet"/>
      <w:lvlText w:val=""/>
      <w:lvlJc w:val="left"/>
      <w:pPr>
        <w:tabs>
          <w:tab w:val="num" w:pos="2880"/>
        </w:tabs>
        <w:ind w:left="2880" w:hanging="360"/>
      </w:pPr>
      <w:rPr>
        <w:rFonts w:ascii="Symbol" w:hAnsi="Symbol" w:hint="default"/>
        <w:sz w:val="20"/>
      </w:rPr>
    </w:lvl>
    <w:lvl w:ilvl="4" w:tplc="9F68081A" w:tentative="1">
      <w:start w:val="1"/>
      <w:numFmt w:val="bullet"/>
      <w:lvlText w:val=""/>
      <w:lvlJc w:val="left"/>
      <w:pPr>
        <w:tabs>
          <w:tab w:val="num" w:pos="3600"/>
        </w:tabs>
        <w:ind w:left="3600" w:hanging="360"/>
      </w:pPr>
      <w:rPr>
        <w:rFonts w:ascii="Symbol" w:hAnsi="Symbol" w:hint="default"/>
        <w:sz w:val="20"/>
      </w:rPr>
    </w:lvl>
    <w:lvl w:ilvl="5" w:tplc="3D6E02C2" w:tentative="1">
      <w:start w:val="1"/>
      <w:numFmt w:val="bullet"/>
      <w:lvlText w:val=""/>
      <w:lvlJc w:val="left"/>
      <w:pPr>
        <w:tabs>
          <w:tab w:val="num" w:pos="4320"/>
        </w:tabs>
        <w:ind w:left="4320" w:hanging="360"/>
      </w:pPr>
      <w:rPr>
        <w:rFonts w:ascii="Symbol" w:hAnsi="Symbol" w:hint="default"/>
        <w:sz w:val="20"/>
      </w:rPr>
    </w:lvl>
    <w:lvl w:ilvl="6" w:tplc="1194DD0E" w:tentative="1">
      <w:start w:val="1"/>
      <w:numFmt w:val="bullet"/>
      <w:lvlText w:val=""/>
      <w:lvlJc w:val="left"/>
      <w:pPr>
        <w:tabs>
          <w:tab w:val="num" w:pos="5040"/>
        </w:tabs>
        <w:ind w:left="5040" w:hanging="360"/>
      </w:pPr>
      <w:rPr>
        <w:rFonts w:ascii="Symbol" w:hAnsi="Symbol" w:hint="default"/>
        <w:sz w:val="20"/>
      </w:rPr>
    </w:lvl>
    <w:lvl w:ilvl="7" w:tplc="ED903656" w:tentative="1">
      <w:start w:val="1"/>
      <w:numFmt w:val="bullet"/>
      <w:lvlText w:val=""/>
      <w:lvlJc w:val="left"/>
      <w:pPr>
        <w:tabs>
          <w:tab w:val="num" w:pos="5760"/>
        </w:tabs>
        <w:ind w:left="5760" w:hanging="360"/>
      </w:pPr>
      <w:rPr>
        <w:rFonts w:ascii="Symbol" w:hAnsi="Symbol" w:hint="default"/>
        <w:sz w:val="20"/>
      </w:rPr>
    </w:lvl>
    <w:lvl w:ilvl="8" w:tplc="CB283CC0"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26"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1B167C"/>
    <w:multiLevelType w:val="hybridMultilevel"/>
    <w:tmpl w:val="84D69866"/>
    <w:lvl w:ilvl="0" w:tplc="53AEAB5A">
      <w:start w:val="1"/>
      <w:numFmt w:val="bullet"/>
      <w:lvlText w:val=""/>
      <w:lvlJc w:val="left"/>
      <w:pPr>
        <w:tabs>
          <w:tab w:val="num" w:pos="720"/>
        </w:tabs>
        <w:ind w:left="720" w:hanging="360"/>
      </w:pPr>
      <w:rPr>
        <w:rFonts w:ascii="Symbol" w:hAnsi="Symbol" w:hint="default"/>
        <w:sz w:val="20"/>
      </w:rPr>
    </w:lvl>
    <w:lvl w:ilvl="1" w:tplc="169845A0" w:tentative="1">
      <w:start w:val="1"/>
      <w:numFmt w:val="bullet"/>
      <w:lvlText w:val=""/>
      <w:lvlJc w:val="left"/>
      <w:pPr>
        <w:tabs>
          <w:tab w:val="num" w:pos="1440"/>
        </w:tabs>
        <w:ind w:left="1440" w:hanging="360"/>
      </w:pPr>
      <w:rPr>
        <w:rFonts w:ascii="Symbol" w:hAnsi="Symbol" w:hint="default"/>
        <w:sz w:val="20"/>
      </w:rPr>
    </w:lvl>
    <w:lvl w:ilvl="2" w:tplc="770A60CC" w:tentative="1">
      <w:start w:val="1"/>
      <w:numFmt w:val="bullet"/>
      <w:lvlText w:val=""/>
      <w:lvlJc w:val="left"/>
      <w:pPr>
        <w:tabs>
          <w:tab w:val="num" w:pos="2160"/>
        </w:tabs>
        <w:ind w:left="2160" w:hanging="360"/>
      </w:pPr>
      <w:rPr>
        <w:rFonts w:ascii="Symbol" w:hAnsi="Symbol" w:hint="default"/>
        <w:sz w:val="20"/>
      </w:rPr>
    </w:lvl>
    <w:lvl w:ilvl="3" w:tplc="F99C9A12" w:tentative="1">
      <w:start w:val="1"/>
      <w:numFmt w:val="bullet"/>
      <w:lvlText w:val=""/>
      <w:lvlJc w:val="left"/>
      <w:pPr>
        <w:tabs>
          <w:tab w:val="num" w:pos="2880"/>
        </w:tabs>
        <w:ind w:left="2880" w:hanging="360"/>
      </w:pPr>
      <w:rPr>
        <w:rFonts w:ascii="Symbol" w:hAnsi="Symbol" w:hint="default"/>
        <w:sz w:val="20"/>
      </w:rPr>
    </w:lvl>
    <w:lvl w:ilvl="4" w:tplc="0BDC64D0" w:tentative="1">
      <w:start w:val="1"/>
      <w:numFmt w:val="bullet"/>
      <w:lvlText w:val=""/>
      <w:lvlJc w:val="left"/>
      <w:pPr>
        <w:tabs>
          <w:tab w:val="num" w:pos="3600"/>
        </w:tabs>
        <w:ind w:left="3600" w:hanging="360"/>
      </w:pPr>
      <w:rPr>
        <w:rFonts w:ascii="Symbol" w:hAnsi="Symbol" w:hint="default"/>
        <w:sz w:val="20"/>
      </w:rPr>
    </w:lvl>
    <w:lvl w:ilvl="5" w:tplc="E2B8275A" w:tentative="1">
      <w:start w:val="1"/>
      <w:numFmt w:val="bullet"/>
      <w:lvlText w:val=""/>
      <w:lvlJc w:val="left"/>
      <w:pPr>
        <w:tabs>
          <w:tab w:val="num" w:pos="4320"/>
        </w:tabs>
        <w:ind w:left="4320" w:hanging="360"/>
      </w:pPr>
      <w:rPr>
        <w:rFonts w:ascii="Symbol" w:hAnsi="Symbol" w:hint="default"/>
        <w:sz w:val="20"/>
      </w:rPr>
    </w:lvl>
    <w:lvl w:ilvl="6" w:tplc="2B34C118" w:tentative="1">
      <w:start w:val="1"/>
      <w:numFmt w:val="bullet"/>
      <w:lvlText w:val=""/>
      <w:lvlJc w:val="left"/>
      <w:pPr>
        <w:tabs>
          <w:tab w:val="num" w:pos="5040"/>
        </w:tabs>
        <w:ind w:left="5040" w:hanging="360"/>
      </w:pPr>
      <w:rPr>
        <w:rFonts w:ascii="Symbol" w:hAnsi="Symbol" w:hint="default"/>
        <w:sz w:val="20"/>
      </w:rPr>
    </w:lvl>
    <w:lvl w:ilvl="7" w:tplc="48623CC2" w:tentative="1">
      <w:start w:val="1"/>
      <w:numFmt w:val="bullet"/>
      <w:lvlText w:val=""/>
      <w:lvlJc w:val="left"/>
      <w:pPr>
        <w:tabs>
          <w:tab w:val="num" w:pos="5760"/>
        </w:tabs>
        <w:ind w:left="5760" w:hanging="360"/>
      </w:pPr>
      <w:rPr>
        <w:rFonts w:ascii="Symbol" w:hAnsi="Symbol" w:hint="default"/>
        <w:sz w:val="20"/>
      </w:rPr>
    </w:lvl>
    <w:lvl w:ilvl="8" w:tplc="718A28FE"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6594B6C"/>
    <w:multiLevelType w:val="multilevel"/>
    <w:tmpl w:val="56594B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ADD0C3F"/>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AD51B2"/>
    <w:multiLevelType w:val="hybridMultilevel"/>
    <w:tmpl w:val="B428D452"/>
    <w:lvl w:ilvl="0" w:tplc="43B4A32C">
      <w:start w:val="6"/>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2E53D44"/>
    <w:multiLevelType w:val="hybridMultilevel"/>
    <w:tmpl w:val="186658C0"/>
    <w:lvl w:ilvl="0" w:tplc="E0A4B174">
      <w:start w:val="1"/>
      <w:numFmt w:val="bullet"/>
      <w:lvlText w:val=""/>
      <w:lvlJc w:val="left"/>
      <w:pPr>
        <w:tabs>
          <w:tab w:val="num" w:pos="720"/>
        </w:tabs>
        <w:ind w:left="720" w:hanging="360"/>
      </w:pPr>
      <w:rPr>
        <w:rFonts w:ascii="Symbol" w:hAnsi="Symbol" w:hint="default"/>
        <w:sz w:val="20"/>
      </w:rPr>
    </w:lvl>
    <w:lvl w:ilvl="1" w:tplc="4476C126" w:tentative="1">
      <w:start w:val="1"/>
      <w:numFmt w:val="bullet"/>
      <w:lvlText w:val=""/>
      <w:lvlJc w:val="left"/>
      <w:pPr>
        <w:tabs>
          <w:tab w:val="num" w:pos="1440"/>
        </w:tabs>
        <w:ind w:left="1440" w:hanging="360"/>
      </w:pPr>
      <w:rPr>
        <w:rFonts w:ascii="Symbol" w:hAnsi="Symbol" w:hint="default"/>
        <w:sz w:val="20"/>
      </w:rPr>
    </w:lvl>
    <w:lvl w:ilvl="2" w:tplc="66F2E704" w:tentative="1">
      <w:start w:val="1"/>
      <w:numFmt w:val="bullet"/>
      <w:lvlText w:val=""/>
      <w:lvlJc w:val="left"/>
      <w:pPr>
        <w:tabs>
          <w:tab w:val="num" w:pos="2160"/>
        </w:tabs>
        <w:ind w:left="2160" w:hanging="360"/>
      </w:pPr>
      <w:rPr>
        <w:rFonts w:ascii="Symbol" w:hAnsi="Symbol" w:hint="default"/>
        <w:sz w:val="20"/>
      </w:rPr>
    </w:lvl>
    <w:lvl w:ilvl="3" w:tplc="3DC6529A" w:tentative="1">
      <w:start w:val="1"/>
      <w:numFmt w:val="bullet"/>
      <w:lvlText w:val=""/>
      <w:lvlJc w:val="left"/>
      <w:pPr>
        <w:tabs>
          <w:tab w:val="num" w:pos="2880"/>
        </w:tabs>
        <w:ind w:left="2880" w:hanging="360"/>
      </w:pPr>
      <w:rPr>
        <w:rFonts w:ascii="Symbol" w:hAnsi="Symbol" w:hint="default"/>
        <w:sz w:val="20"/>
      </w:rPr>
    </w:lvl>
    <w:lvl w:ilvl="4" w:tplc="48A8B81A" w:tentative="1">
      <w:start w:val="1"/>
      <w:numFmt w:val="bullet"/>
      <w:lvlText w:val=""/>
      <w:lvlJc w:val="left"/>
      <w:pPr>
        <w:tabs>
          <w:tab w:val="num" w:pos="3600"/>
        </w:tabs>
        <w:ind w:left="3600" w:hanging="360"/>
      </w:pPr>
      <w:rPr>
        <w:rFonts w:ascii="Symbol" w:hAnsi="Symbol" w:hint="default"/>
        <w:sz w:val="20"/>
      </w:rPr>
    </w:lvl>
    <w:lvl w:ilvl="5" w:tplc="5CEEA5CA" w:tentative="1">
      <w:start w:val="1"/>
      <w:numFmt w:val="bullet"/>
      <w:lvlText w:val=""/>
      <w:lvlJc w:val="left"/>
      <w:pPr>
        <w:tabs>
          <w:tab w:val="num" w:pos="4320"/>
        </w:tabs>
        <w:ind w:left="4320" w:hanging="360"/>
      </w:pPr>
      <w:rPr>
        <w:rFonts w:ascii="Symbol" w:hAnsi="Symbol" w:hint="default"/>
        <w:sz w:val="20"/>
      </w:rPr>
    </w:lvl>
    <w:lvl w:ilvl="6" w:tplc="BB7CF328" w:tentative="1">
      <w:start w:val="1"/>
      <w:numFmt w:val="bullet"/>
      <w:lvlText w:val=""/>
      <w:lvlJc w:val="left"/>
      <w:pPr>
        <w:tabs>
          <w:tab w:val="num" w:pos="5040"/>
        </w:tabs>
        <w:ind w:left="5040" w:hanging="360"/>
      </w:pPr>
      <w:rPr>
        <w:rFonts w:ascii="Symbol" w:hAnsi="Symbol" w:hint="default"/>
        <w:sz w:val="20"/>
      </w:rPr>
    </w:lvl>
    <w:lvl w:ilvl="7" w:tplc="D6FAC886" w:tentative="1">
      <w:start w:val="1"/>
      <w:numFmt w:val="bullet"/>
      <w:lvlText w:val=""/>
      <w:lvlJc w:val="left"/>
      <w:pPr>
        <w:tabs>
          <w:tab w:val="num" w:pos="5760"/>
        </w:tabs>
        <w:ind w:left="5760" w:hanging="360"/>
      </w:pPr>
      <w:rPr>
        <w:rFonts w:ascii="Symbol" w:hAnsi="Symbol" w:hint="default"/>
        <w:sz w:val="20"/>
      </w:rPr>
    </w:lvl>
    <w:lvl w:ilvl="8" w:tplc="42F2A6A2"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33F2A94"/>
    <w:multiLevelType w:val="hybridMultilevel"/>
    <w:tmpl w:val="3CEA3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6AAB6F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C11123E"/>
    <w:multiLevelType w:val="hybridMultilevel"/>
    <w:tmpl w:val="E004BA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303A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13"/>
  </w:num>
  <w:num w:numId="3">
    <w:abstractNumId w:val="45"/>
  </w:num>
  <w:num w:numId="4">
    <w:abstractNumId w:val="11"/>
  </w:num>
  <w:num w:numId="5">
    <w:abstractNumId w:val="4"/>
  </w:num>
  <w:num w:numId="6">
    <w:abstractNumId w:val="44"/>
  </w:num>
  <w:num w:numId="7">
    <w:abstractNumId w:val="34"/>
  </w:num>
  <w:num w:numId="8">
    <w:abstractNumId w:val="43"/>
  </w:num>
  <w:num w:numId="9">
    <w:abstractNumId w:val="12"/>
  </w:num>
  <w:num w:numId="10">
    <w:abstractNumId w:val="27"/>
  </w:num>
  <w:num w:numId="11">
    <w:abstractNumId w:val="47"/>
  </w:num>
  <w:num w:numId="12">
    <w:abstractNumId w:val="19"/>
  </w:num>
  <w:num w:numId="13">
    <w:abstractNumId w:val="40"/>
  </w:num>
  <w:num w:numId="14">
    <w:abstractNumId w:val="30"/>
  </w:num>
  <w:num w:numId="15">
    <w:abstractNumId w:val="16"/>
  </w:num>
  <w:num w:numId="16">
    <w:abstractNumId w:val="9"/>
  </w:num>
  <w:num w:numId="17">
    <w:abstractNumId w:val="3"/>
  </w:num>
  <w:num w:numId="18">
    <w:abstractNumId w:val="0"/>
  </w:num>
  <w:num w:numId="19">
    <w:abstractNumId w:val="17"/>
  </w:num>
  <w:num w:numId="20">
    <w:abstractNumId w:val="8"/>
  </w:num>
  <w:num w:numId="21">
    <w:abstractNumId w:val="36"/>
  </w:num>
  <w:num w:numId="22">
    <w:abstractNumId w:val="20"/>
  </w:num>
  <w:num w:numId="23">
    <w:abstractNumId w:val="21"/>
  </w:num>
  <w:num w:numId="24">
    <w:abstractNumId w:val="25"/>
  </w:num>
  <w:num w:numId="25">
    <w:abstractNumId w:val="31"/>
  </w:num>
  <w:num w:numId="26">
    <w:abstractNumId w:val="23"/>
  </w:num>
  <w:num w:numId="27">
    <w:abstractNumId w:val="29"/>
  </w:num>
  <w:num w:numId="28">
    <w:abstractNumId w:val="33"/>
  </w:num>
  <w:num w:numId="29">
    <w:abstractNumId w:val="24"/>
  </w:num>
  <w:num w:numId="30">
    <w:abstractNumId w:val="37"/>
  </w:num>
  <w:num w:numId="31">
    <w:abstractNumId w:val="35"/>
  </w:num>
  <w:num w:numId="32">
    <w:abstractNumId w:val="46"/>
  </w:num>
  <w:num w:numId="33">
    <w:abstractNumId w:val="10"/>
  </w:num>
  <w:num w:numId="34">
    <w:abstractNumId w:val="15"/>
  </w:num>
  <w:num w:numId="35">
    <w:abstractNumId w:val="41"/>
  </w:num>
  <w:num w:numId="36">
    <w:abstractNumId w:val="6"/>
  </w:num>
  <w:num w:numId="37">
    <w:abstractNumId w:val="18"/>
  </w:num>
  <w:num w:numId="38">
    <w:abstractNumId w:val="42"/>
  </w:num>
  <w:num w:numId="39">
    <w:abstractNumId w:val="5"/>
  </w:num>
  <w:num w:numId="40">
    <w:abstractNumId w:val="39"/>
  </w:num>
  <w:num w:numId="41">
    <w:abstractNumId w:val="1"/>
  </w:num>
  <w:num w:numId="42">
    <w:abstractNumId w:val="2"/>
  </w:num>
  <w:num w:numId="43">
    <w:abstractNumId w:val="22"/>
  </w:num>
  <w:num w:numId="44">
    <w:abstractNumId w:val="38"/>
  </w:num>
  <w:num w:numId="45">
    <w:abstractNumId w:val="7"/>
  </w:num>
  <w:num w:numId="46">
    <w:abstractNumId w:val="28"/>
  </w:num>
  <w:num w:numId="47">
    <w:abstractNumId w:val="32"/>
  </w:num>
  <w:num w:numId="48">
    <w:abstractNumId w:val="14"/>
  </w:num>
  <w:num w:numId="49">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2D80"/>
    <w:rsid w:val="000038A8"/>
    <w:rsid w:val="00003D12"/>
    <w:rsid w:val="00004A10"/>
    <w:rsid w:val="00004D8B"/>
    <w:rsid w:val="00005AAD"/>
    <w:rsid w:val="0000612E"/>
    <w:rsid w:val="00006D3E"/>
    <w:rsid w:val="00007260"/>
    <w:rsid w:val="00011083"/>
    <w:rsid w:val="000119C0"/>
    <w:rsid w:val="00012A2A"/>
    <w:rsid w:val="00012D5C"/>
    <w:rsid w:val="00012E0D"/>
    <w:rsid w:val="00016452"/>
    <w:rsid w:val="00016BA0"/>
    <w:rsid w:val="00021580"/>
    <w:rsid w:val="00021DD8"/>
    <w:rsid w:val="00022200"/>
    <w:rsid w:val="00022F79"/>
    <w:rsid w:val="00023420"/>
    <w:rsid w:val="00024555"/>
    <w:rsid w:val="00024667"/>
    <w:rsid w:val="000248D8"/>
    <w:rsid w:val="00024CA4"/>
    <w:rsid w:val="00024DA3"/>
    <w:rsid w:val="00030F6A"/>
    <w:rsid w:val="00032E33"/>
    <w:rsid w:val="000337B8"/>
    <w:rsid w:val="0003397D"/>
    <w:rsid w:val="00033C4E"/>
    <w:rsid w:val="00034D1A"/>
    <w:rsid w:val="00036334"/>
    <w:rsid w:val="00040924"/>
    <w:rsid w:val="00041216"/>
    <w:rsid w:val="00041CE6"/>
    <w:rsid w:val="0004250C"/>
    <w:rsid w:val="00043ED1"/>
    <w:rsid w:val="00044058"/>
    <w:rsid w:val="00044215"/>
    <w:rsid w:val="00045239"/>
    <w:rsid w:val="0004544D"/>
    <w:rsid w:val="0004586A"/>
    <w:rsid w:val="00045CAF"/>
    <w:rsid w:val="00045DD8"/>
    <w:rsid w:val="00046833"/>
    <w:rsid w:val="00046EDB"/>
    <w:rsid w:val="000473C5"/>
    <w:rsid w:val="000478FE"/>
    <w:rsid w:val="00050937"/>
    <w:rsid w:val="00050AEA"/>
    <w:rsid w:val="00051646"/>
    <w:rsid w:val="000517A4"/>
    <w:rsid w:val="00051D7C"/>
    <w:rsid w:val="0005654A"/>
    <w:rsid w:val="0005692B"/>
    <w:rsid w:val="00057323"/>
    <w:rsid w:val="0006168A"/>
    <w:rsid w:val="000622DA"/>
    <w:rsid w:val="00062576"/>
    <w:rsid w:val="00062A74"/>
    <w:rsid w:val="00062E33"/>
    <w:rsid w:val="00064217"/>
    <w:rsid w:val="00064909"/>
    <w:rsid w:val="00065047"/>
    <w:rsid w:val="0006685F"/>
    <w:rsid w:val="0007083F"/>
    <w:rsid w:val="00070D0C"/>
    <w:rsid w:val="00071BE8"/>
    <w:rsid w:val="00071D8F"/>
    <w:rsid w:val="0007265D"/>
    <w:rsid w:val="00072E66"/>
    <w:rsid w:val="0007511F"/>
    <w:rsid w:val="00075853"/>
    <w:rsid w:val="00075887"/>
    <w:rsid w:val="00075992"/>
    <w:rsid w:val="00081A68"/>
    <w:rsid w:val="00082919"/>
    <w:rsid w:val="000835E1"/>
    <w:rsid w:val="00083C41"/>
    <w:rsid w:val="00086309"/>
    <w:rsid w:val="000864E9"/>
    <w:rsid w:val="0008772F"/>
    <w:rsid w:val="000901B3"/>
    <w:rsid w:val="0009083B"/>
    <w:rsid w:val="000933C8"/>
    <w:rsid w:val="00093E30"/>
    <w:rsid w:val="0009501F"/>
    <w:rsid w:val="00095A55"/>
    <w:rsid w:val="0009681B"/>
    <w:rsid w:val="00096BF8"/>
    <w:rsid w:val="00096F7C"/>
    <w:rsid w:val="000A6F38"/>
    <w:rsid w:val="000B1157"/>
    <w:rsid w:val="000B2A96"/>
    <w:rsid w:val="000B2FC0"/>
    <w:rsid w:val="000B326F"/>
    <w:rsid w:val="000B391E"/>
    <w:rsid w:val="000B4E46"/>
    <w:rsid w:val="000B5BE0"/>
    <w:rsid w:val="000B6124"/>
    <w:rsid w:val="000C1AA6"/>
    <w:rsid w:val="000C25B8"/>
    <w:rsid w:val="000C2EA1"/>
    <w:rsid w:val="000C3C80"/>
    <w:rsid w:val="000C3E78"/>
    <w:rsid w:val="000C714B"/>
    <w:rsid w:val="000D09DE"/>
    <w:rsid w:val="000D2475"/>
    <w:rsid w:val="000D2901"/>
    <w:rsid w:val="000D3F6B"/>
    <w:rsid w:val="000D5177"/>
    <w:rsid w:val="000E0832"/>
    <w:rsid w:val="000E1DC7"/>
    <w:rsid w:val="000E33A7"/>
    <w:rsid w:val="000E374A"/>
    <w:rsid w:val="000E4053"/>
    <w:rsid w:val="000E4DA7"/>
    <w:rsid w:val="000E507D"/>
    <w:rsid w:val="000E66BC"/>
    <w:rsid w:val="000E6CF1"/>
    <w:rsid w:val="000E7556"/>
    <w:rsid w:val="000E7883"/>
    <w:rsid w:val="000E78CA"/>
    <w:rsid w:val="000E8564"/>
    <w:rsid w:val="000F0202"/>
    <w:rsid w:val="000F0282"/>
    <w:rsid w:val="000F11AD"/>
    <w:rsid w:val="000F2345"/>
    <w:rsid w:val="000F5653"/>
    <w:rsid w:val="000F63E2"/>
    <w:rsid w:val="000F70F2"/>
    <w:rsid w:val="00100473"/>
    <w:rsid w:val="00102205"/>
    <w:rsid w:val="0010253A"/>
    <w:rsid w:val="00103D25"/>
    <w:rsid w:val="001048F9"/>
    <w:rsid w:val="00104DF9"/>
    <w:rsid w:val="00105183"/>
    <w:rsid w:val="00105617"/>
    <w:rsid w:val="001065D9"/>
    <w:rsid w:val="00106776"/>
    <w:rsid w:val="00106A3E"/>
    <w:rsid w:val="00107381"/>
    <w:rsid w:val="00107C73"/>
    <w:rsid w:val="00110001"/>
    <w:rsid w:val="0011042F"/>
    <w:rsid w:val="00110AE2"/>
    <w:rsid w:val="00111CC2"/>
    <w:rsid w:val="00112492"/>
    <w:rsid w:val="0011310F"/>
    <w:rsid w:val="00114F79"/>
    <w:rsid w:val="0011668A"/>
    <w:rsid w:val="0011716F"/>
    <w:rsid w:val="00117C3D"/>
    <w:rsid w:val="00117C6C"/>
    <w:rsid w:val="00121454"/>
    <w:rsid w:val="00121C06"/>
    <w:rsid w:val="00122120"/>
    <w:rsid w:val="00122919"/>
    <w:rsid w:val="00122A62"/>
    <w:rsid w:val="001238B2"/>
    <w:rsid w:val="00123AC6"/>
    <w:rsid w:val="00125CE9"/>
    <w:rsid w:val="001268ED"/>
    <w:rsid w:val="00126B33"/>
    <w:rsid w:val="00127404"/>
    <w:rsid w:val="0012751C"/>
    <w:rsid w:val="00127F25"/>
    <w:rsid w:val="001301C6"/>
    <w:rsid w:val="00130E31"/>
    <w:rsid w:val="001311C2"/>
    <w:rsid w:val="00133096"/>
    <w:rsid w:val="00134549"/>
    <w:rsid w:val="00134A06"/>
    <w:rsid w:val="00134BAA"/>
    <w:rsid w:val="00136050"/>
    <w:rsid w:val="00137B7B"/>
    <w:rsid w:val="001402CE"/>
    <w:rsid w:val="00140F24"/>
    <w:rsid w:val="00142148"/>
    <w:rsid w:val="0014240F"/>
    <w:rsid w:val="00143174"/>
    <w:rsid w:val="0014355A"/>
    <w:rsid w:val="00144A33"/>
    <w:rsid w:val="00146A0D"/>
    <w:rsid w:val="00147A43"/>
    <w:rsid w:val="00150D4C"/>
    <w:rsid w:val="00150F94"/>
    <w:rsid w:val="0015160B"/>
    <w:rsid w:val="00152DFD"/>
    <w:rsid w:val="001531BC"/>
    <w:rsid w:val="00153A11"/>
    <w:rsid w:val="00156520"/>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4966"/>
    <w:rsid w:val="001757B3"/>
    <w:rsid w:val="001761C1"/>
    <w:rsid w:val="00177447"/>
    <w:rsid w:val="001804A7"/>
    <w:rsid w:val="00180AE2"/>
    <w:rsid w:val="00181456"/>
    <w:rsid w:val="0018174E"/>
    <w:rsid w:val="00182487"/>
    <w:rsid w:val="0018259D"/>
    <w:rsid w:val="00182612"/>
    <w:rsid w:val="00183EEE"/>
    <w:rsid w:val="001861C4"/>
    <w:rsid w:val="0018696D"/>
    <w:rsid w:val="0019099F"/>
    <w:rsid w:val="00192D27"/>
    <w:rsid w:val="00192DE9"/>
    <w:rsid w:val="001943B0"/>
    <w:rsid w:val="001A0E48"/>
    <w:rsid w:val="001A23D2"/>
    <w:rsid w:val="001A455B"/>
    <w:rsid w:val="001A4F26"/>
    <w:rsid w:val="001A6521"/>
    <w:rsid w:val="001A7019"/>
    <w:rsid w:val="001A70CB"/>
    <w:rsid w:val="001A79D4"/>
    <w:rsid w:val="001B0749"/>
    <w:rsid w:val="001B1E69"/>
    <w:rsid w:val="001B2199"/>
    <w:rsid w:val="001B5134"/>
    <w:rsid w:val="001B56B0"/>
    <w:rsid w:val="001C10A4"/>
    <w:rsid w:val="001C23C1"/>
    <w:rsid w:val="001C2A5B"/>
    <w:rsid w:val="001C2F51"/>
    <w:rsid w:val="001C3631"/>
    <w:rsid w:val="001C3CB6"/>
    <w:rsid w:val="001C6386"/>
    <w:rsid w:val="001C763E"/>
    <w:rsid w:val="001C767D"/>
    <w:rsid w:val="001D0A3B"/>
    <w:rsid w:val="001D3758"/>
    <w:rsid w:val="001D67DE"/>
    <w:rsid w:val="001E0D31"/>
    <w:rsid w:val="001E16C7"/>
    <w:rsid w:val="001E3991"/>
    <w:rsid w:val="001E3A2B"/>
    <w:rsid w:val="001E5290"/>
    <w:rsid w:val="001E597F"/>
    <w:rsid w:val="001E5BE1"/>
    <w:rsid w:val="001E60E9"/>
    <w:rsid w:val="001E6212"/>
    <w:rsid w:val="001F1445"/>
    <w:rsid w:val="001F14E8"/>
    <w:rsid w:val="001F2F76"/>
    <w:rsid w:val="001F35CA"/>
    <w:rsid w:val="001F38EF"/>
    <w:rsid w:val="001F570C"/>
    <w:rsid w:val="001F6253"/>
    <w:rsid w:val="001F75FA"/>
    <w:rsid w:val="001F787B"/>
    <w:rsid w:val="001F7883"/>
    <w:rsid w:val="00200BF4"/>
    <w:rsid w:val="002015DB"/>
    <w:rsid w:val="0020181B"/>
    <w:rsid w:val="00201BB7"/>
    <w:rsid w:val="00202588"/>
    <w:rsid w:val="002048BD"/>
    <w:rsid w:val="00205BBD"/>
    <w:rsid w:val="00206699"/>
    <w:rsid w:val="00207358"/>
    <w:rsid w:val="002126B8"/>
    <w:rsid w:val="00216AD6"/>
    <w:rsid w:val="00217189"/>
    <w:rsid w:val="002173E7"/>
    <w:rsid w:val="00217E7E"/>
    <w:rsid w:val="00217FEC"/>
    <w:rsid w:val="00224221"/>
    <w:rsid w:val="00224DA2"/>
    <w:rsid w:val="00225A35"/>
    <w:rsid w:val="00226B64"/>
    <w:rsid w:val="002270AF"/>
    <w:rsid w:val="0022712F"/>
    <w:rsid w:val="00230D7A"/>
    <w:rsid w:val="00231159"/>
    <w:rsid w:val="00234F39"/>
    <w:rsid w:val="00235486"/>
    <w:rsid w:val="002354EF"/>
    <w:rsid w:val="0023739B"/>
    <w:rsid w:val="002421B6"/>
    <w:rsid w:val="00242397"/>
    <w:rsid w:val="002426C8"/>
    <w:rsid w:val="00242AE9"/>
    <w:rsid w:val="00243022"/>
    <w:rsid w:val="00243D81"/>
    <w:rsid w:val="00243DA3"/>
    <w:rsid w:val="00244FC1"/>
    <w:rsid w:val="0024558A"/>
    <w:rsid w:val="00245AC2"/>
    <w:rsid w:val="00245B05"/>
    <w:rsid w:val="00245D1B"/>
    <w:rsid w:val="002463C5"/>
    <w:rsid w:val="00246FBA"/>
    <w:rsid w:val="00247049"/>
    <w:rsid w:val="00247BD1"/>
    <w:rsid w:val="00247EB1"/>
    <w:rsid w:val="00247EB5"/>
    <w:rsid w:val="00250262"/>
    <w:rsid w:val="00250538"/>
    <w:rsid w:val="00255C77"/>
    <w:rsid w:val="0025787C"/>
    <w:rsid w:val="0026652B"/>
    <w:rsid w:val="00266A0A"/>
    <w:rsid w:val="002676D7"/>
    <w:rsid w:val="00267C91"/>
    <w:rsid w:val="00267E60"/>
    <w:rsid w:val="0027067C"/>
    <w:rsid w:val="00274E46"/>
    <w:rsid w:val="0027671F"/>
    <w:rsid w:val="002814EE"/>
    <w:rsid w:val="002817D8"/>
    <w:rsid w:val="00282849"/>
    <w:rsid w:val="002854CF"/>
    <w:rsid w:val="0028727D"/>
    <w:rsid w:val="00290080"/>
    <w:rsid w:val="00290ADC"/>
    <w:rsid w:val="0029195F"/>
    <w:rsid w:val="00291C07"/>
    <w:rsid w:val="00291C0E"/>
    <w:rsid w:val="00291FCC"/>
    <w:rsid w:val="00292204"/>
    <w:rsid w:val="002945D4"/>
    <w:rsid w:val="00294F59"/>
    <w:rsid w:val="00294F75"/>
    <w:rsid w:val="00296DF9"/>
    <w:rsid w:val="002A0C31"/>
    <w:rsid w:val="002A472E"/>
    <w:rsid w:val="002A4F73"/>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4F5"/>
    <w:rsid w:val="002C5256"/>
    <w:rsid w:val="002C5A06"/>
    <w:rsid w:val="002C6795"/>
    <w:rsid w:val="002D04B2"/>
    <w:rsid w:val="002D1CAF"/>
    <w:rsid w:val="002D641F"/>
    <w:rsid w:val="002D72D9"/>
    <w:rsid w:val="002E04F9"/>
    <w:rsid w:val="002E0567"/>
    <w:rsid w:val="002E0A88"/>
    <w:rsid w:val="002E1915"/>
    <w:rsid w:val="002E2805"/>
    <w:rsid w:val="002E383E"/>
    <w:rsid w:val="002E7320"/>
    <w:rsid w:val="002F1C19"/>
    <w:rsid w:val="002F3907"/>
    <w:rsid w:val="002F44B4"/>
    <w:rsid w:val="002F4C27"/>
    <w:rsid w:val="002F61B6"/>
    <w:rsid w:val="002F638C"/>
    <w:rsid w:val="002F7CDE"/>
    <w:rsid w:val="003005D1"/>
    <w:rsid w:val="00301251"/>
    <w:rsid w:val="00301372"/>
    <w:rsid w:val="00302A4A"/>
    <w:rsid w:val="0030304B"/>
    <w:rsid w:val="00303E2A"/>
    <w:rsid w:val="00303E49"/>
    <w:rsid w:val="00306771"/>
    <w:rsid w:val="00307046"/>
    <w:rsid w:val="003107B3"/>
    <w:rsid w:val="00311B8D"/>
    <w:rsid w:val="0031359C"/>
    <w:rsid w:val="00313884"/>
    <w:rsid w:val="00313CC9"/>
    <w:rsid w:val="00314B6E"/>
    <w:rsid w:val="00315EF8"/>
    <w:rsid w:val="003170E1"/>
    <w:rsid w:val="00317AE9"/>
    <w:rsid w:val="00317C0B"/>
    <w:rsid w:val="003212F8"/>
    <w:rsid w:val="00325B9D"/>
    <w:rsid w:val="0033080F"/>
    <w:rsid w:val="00330AA6"/>
    <w:rsid w:val="0033109A"/>
    <w:rsid w:val="003314AB"/>
    <w:rsid w:val="00331500"/>
    <w:rsid w:val="00332E25"/>
    <w:rsid w:val="00334588"/>
    <w:rsid w:val="00335528"/>
    <w:rsid w:val="00337B11"/>
    <w:rsid w:val="00340925"/>
    <w:rsid w:val="0034187D"/>
    <w:rsid w:val="003429CE"/>
    <w:rsid w:val="0034380B"/>
    <w:rsid w:val="0034437E"/>
    <w:rsid w:val="003447FB"/>
    <w:rsid w:val="00347D5B"/>
    <w:rsid w:val="0035047C"/>
    <w:rsid w:val="00352333"/>
    <w:rsid w:val="00352793"/>
    <w:rsid w:val="00352AD0"/>
    <w:rsid w:val="003570F2"/>
    <w:rsid w:val="0035775F"/>
    <w:rsid w:val="00360266"/>
    <w:rsid w:val="003605A9"/>
    <w:rsid w:val="003605C4"/>
    <w:rsid w:val="003606C5"/>
    <w:rsid w:val="003645D6"/>
    <w:rsid w:val="00365001"/>
    <w:rsid w:val="003663F8"/>
    <w:rsid w:val="00367713"/>
    <w:rsid w:val="00367EA8"/>
    <w:rsid w:val="00371DFA"/>
    <w:rsid w:val="00373293"/>
    <w:rsid w:val="003741B9"/>
    <w:rsid w:val="00374315"/>
    <w:rsid w:val="00375488"/>
    <w:rsid w:val="00380CBE"/>
    <w:rsid w:val="00385D27"/>
    <w:rsid w:val="0038651D"/>
    <w:rsid w:val="00391088"/>
    <w:rsid w:val="00391A4A"/>
    <w:rsid w:val="0039295B"/>
    <w:rsid w:val="00392DE4"/>
    <w:rsid w:val="00393C6B"/>
    <w:rsid w:val="003945B9"/>
    <w:rsid w:val="00394DDA"/>
    <w:rsid w:val="00395A77"/>
    <w:rsid w:val="00397D54"/>
    <w:rsid w:val="003A07CC"/>
    <w:rsid w:val="003A1B84"/>
    <w:rsid w:val="003A44BA"/>
    <w:rsid w:val="003A62F2"/>
    <w:rsid w:val="003A679B"/>
    <w:rsid w:val="003B059D"/>
    <w:rsid w:val="003B30F0"/>
    <w:rsid w:val="003B3358"/>
    <w:rsid w:val="003B471D"/>
    <w:rsid w:val="003B5B85"/>
    <w:rsid w:val="003B7306"/>
    <w:rsid w:val="003B7F0A"/>
    <w:rsid w:val="003C24ED"/>
    <w:rsid w:val="003C2D3C"/>
    <w:rsid w:val="003C3146"/>
    <w:rsid w:val="003C573F"/>
    <w:rsid w:val="003C5DEE"/>
    <w:rsid w:val="003C6824"/>
    <w:rsid w:val="003D2D8F"/>
    <w:rsid w:val="003D2F99"/>
    <w:rsid w:val="003D61D4"/>
    <w:rsid w:val="003D6285"/>
    <w:rsid w:val="003D6F88"/>
    <w:rsid w:val="003D7AA1"/>
    <w:rsid w:val="003D7E0A"/>
    <w:rsid w:val="003E0018"/>
    <w:rsid w:val="003E0723"/>
    <w:rsid w:val="003E131F"/>
    <w:rsid w:val="003E1FD8"/>
    <w:rsid w:val="003E2725"/>
    <w:rsid w:val="003E40E1"/>
    <w:rsid w:val="003E59C7"/>
    <w:rsid w:val="003E7B80"/>
    <w:rsid w:val="003F03D8"/>
    <w:rsid w:val="003F0869"/>
    <w:rsid w:val="003F089D"/>
    <w:rsid w:val="003F1D1B"/>
    <w:rsid w:val="003F76C2"/>
    <w:rsid w:val="003F77B4"/>
    <w:rsid w:val="004004D5"/>
    <w:rsid w:val="004007F0"/>
    <w:rsid w:val="00400C8A"/>
    <w:rsid w:val="00401A10"/>
    <w:rsid w:val="00403699"/>
    <w:rsid w:val="00403B72"/>
    <w:rsid w:val="0040487A"/>
    <w:rsid w:val="004051FB"/>
    <w:rsid w:val="004063E0"/>
    <w:rsid w:val="004066FF"/>
    <w:rsid w:val="00406D5B"/>
    <w:rsid w:val="004105C9"/>
    <w:rsid w:val="00410B74"/>
    <w:rsid w:val="00415177"/>
    <w:rsid w:val="0041526C"/>
    <w:rsid w:val="00417D62"/>
    <w:rsid w:val="00417E6E"/>
    <w:rsid w:val="00420A32"/>
    <w:rsid w:val="00420BAB"/>
    <w:rsid w:val="004212EA"/>
    <w:rsid w:val="00421BE7"/>
    <w:rsid w:val="00422FE9"/>
    <w:rsid w:val="004265A6"/>
    <w:rsid w:val="004279BB"/>
    <w:rsid w:val="00430506"/>
    <w:rsid w:val="00431A13"/>
    <w:rsid w:val="00431D1E"/>
    <w:rsid w:val="004321CA"/>
    <w:rsid w:val="00432508"/>
    <w:rsid w:val="004329CD"/>
    <w:rsid w:val="00433216"/>
    <w:rsid w:val="00434F71"/>
    <w:rsid w:val="00435C00"/>
    <w:rsid w:val="004378DC"/>
    <w:rsid w:val="004422DB"/>
    <w:rsid w:val="00442735"/>
    <w:rsid w:val="004434F2"/>
    <w:rsid w:val="004462CC"/>
    <w:rsid w:val="00446768"/>
    <w:rsid w:val="00447B72"/>
    <w:rsid w:val="0045201E"/>
    <w:rsid w:val="00452B22"/>
    <w:rsid w:val="00453CDE"/>
    <w:rsid w:val="00454C36"/>
    <w:rsid w:val="00456E42"/>
    <w:rsid w:val="00457E77"/>
    <w:rsid w:val="004610DD"/>
    <w:rsid w:val="00461DA8"/>
    <w:rsid w:val="00463786"/>
    <w:rsid w:val="00463A56"/>
    <w:rsid w:val="00464305"/>
    <w:rsid w:val="004646F1"/>
    <w:rsid w:val="004648E9"/>
    <w:rsid w:val="00465616"/>
    <w:rsid w:val="00466E5D"/>
    <w:rsid w:val="00466F85"/>
    <w:rsid w:val="00467C5A"/>
    <w:rsid w:val="00470D57"/>
    <w:rsid w:val="004713BA"/>
    <w:rsid w:val="00472D9C"/>
    <w:rsid w:val="0047494B"/>
    <w:rsid w:val="004751F1"/>
    <w:rsid w:val="00475E66"/>
    <w:rsid w:val="004823D7"/>
    <w:rsid w:val="00482850"/>
    <w:rsid w:val="00486056"/>
    <w:rsid w:val="0048606A"/>
    <w:rsid w:val="00487109"/>
    <w:rsid w:val="00491DAB"/>
    <w:rsid w:val="00493D41"/>
    <w:rsid w:val="004945D3"/>
    <w:rsid w:val="004945D6"/>
    <w:rsid w:val="00496793"/>
    <w:rsid w:val="004974D7"/>
    <w:rsid w:val="004A0F2B"/>
    <w:rsid w:val="004A104F"/>
    <w:rsid w:val="004A3A1F"/>
    <w:rsid w:val="004A4379"/>
    <w:rsid w:val="004B2CD1"/>
    <w:rsid w:val="004B3310"/>
    <w:rsid w:val="004B45F3"/>
    <w:rsid w:val="004B6A00"/>
    <w:rsid w:val="004B7FF8"/>
    <w:rsid w:val="004C027B"/>
    <w:rsid w:val="004C132D"/>
    <w:rsid w:val="004C1698"/>
    <w:rsid w:val="004C2D7C"/>
    <w:rsid w:val="004C3029"/>
    <w:rsid w:val="004C3B22"/>
    <w:rsid w:val="004C4594"/>
    <w:rsid w:val="004C580F"/>
    <w:rsid w:val="004C5A87"/>
    <w:rsid w:val="004C5AEB"/>
    <w:rsid w:val="004C72FA"/>
    <w:rsid w:val="004C7806"/>
    <w:rsid w:val="004D0AA6"/>
    <w:rsid w:val="004D1386"/>
    <w:rsid w:val="004D47FA"/>
    <w:rsid w:val="004E0607"/>
    <w:rsid w:val="004E0719"/>
    <w:rsid w:val="004E2429"/>
    <w:rsid w:val="004E3849"/>
    <w:rsid w:val="004E68B7"/>
    <w:rsid w:val="004E6EE2"/>
    <w:rsid w:val="004E7F06"/>
    <w:rsid w:val="004F1495"/>
    <w:rsid w:val="004F454D"/>
    <w:rsid w:val="004F4F9D"/>
    <w:rsid w:val="004F6B30"/>
    <w:rsid w:val="004F7ADA"/>
    <w:rsid w:val="0050011B"/>
    <w:rsid w:val="00501A9C"/>
    <w:rsid w:val="005045F0"/>
    <w:rsid w:val="00504AD6"/>
    <w:rsid w:val="005070D4"/>
    <w:rsid w:val="0051347A"/>
    <w:rsid w:val="00514429"/>
    <w:rsid w:val="0051506F"/>
    <w:rsid w:val="005150DC"/>
    <w:rsid w:val="00516441"/>
    <w:rsid w:val="0051764C"/>
    <w:rsid w:val="005179E9"/>
    <w:rsid w:val="005209E5"/>
    <w:rsid w:val="00520BCD"/>
    <w:rsid w:val="00523E57"/>
    <w:rsid w:val="00526BAB"/>
    <w:rsid w:val="005335CB"/>
    <w:rsid w:val="00533692"/>
    <w:rsid w:val="00533987"/>
    <w:rsid w:val="00534124"/>
    <w:rsid w:val="00535F5C"/>
    <w:rsid w:val="00542C29"/>
    <w:rsid w:val="00543732"/>
    <w:rsid w:val="00543E46"/>
    <w:rsid w:val="005446C1"/>
    <w:rsid w:val="005455E1"/>
    <w:rsid w:val="00546210"/>
    <w:rsid w:val="005479C2"/>
    <w:rsid w:val="005503D4"/>
    <w:rsid w:val="0055043E"/>
    <w:rsid w:val="0055085B"/>
    <w:rsid w:val="0055186A"/>
    <w:rsid w:val="00552168"/>
    <w:rsid w:val="00553C56"/>
    <w:rsid w:val="00553D51"/>
    <w:rsid w:val="00553ECA"/>
    <w:rsid w:val="00554FDB"/>
    <w:rsid w:val="00555297"/>
    <w:rsid w:val="00555562"/>
    <w:rsid w:val="00555CBB"/>
    <w:rsid w:val="0055641C"/>
    <w:rsid w:val="00556EF4"/>
    <w:rsid w:val="0056188C"/>
    <w:rsid w:val="00563792"/>
    <w:rsid w:val="00563866"/>
    <w:rsid w:val="00564901"/>
    <w:rsid w:val="0056618E"/>
    <w:rsid w:val="00567523"/>
    <w:rsid w:val="00567D8C"/>
    <w:rsid w:val="00567DF9"/>
    <w:rsid w:val="00570C54"/>
    <w:rsid w:val="00577705"/>
    <w:rsid w:val="005804B5"/>
    <w:rsid w:val="00583DF4"/>
    <w:rsid w:val="005842DD"/>
    <w:rsid w:val="0058582A"/>
    <w:rsid w:val="00591F76"/>
    <w:rsid w:val="0059384F"/>
    <w:rsid w:val="00595476"/>
    <w:rsid w:val="00595DBE"/>
    <w:rsid w:val="0059615C"/>
    <w:rsid w:val="00596474"/>
    <w:rsid w:val="005973E1"/>
    <w:rsid w:val="00597DD9"/>
    <w:rsid w:val="005A15BA"/>
    <w:rsid w:val="005A7118"/>
    <w:rsid w:val="005A7F8C"/>
    <w:rsid w:val="005B06BD"/>
    <w:rsid w:val="005B0E73"/>
    <w:rsid w:val="005B195C"/>
    <w:rsid w:val="005B3B7D"/>
    <w:rsid w:val="005B4B5A"/>
    <w:rsid w:val="005B54EC"/>
    <w:rsid w:val="005B77FA"/>
    <w:rsid w:val="005C1C5F"/>
    <w:rsid w:val="005C244C"/>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6AA"/>
    <w:rsid w:val="005E07E4"/>
    <w:rsid w:val="005E34F0"/>
    <w:rsid w:val="005E4DD3"/>
    <w:rsid w:val="005E7F5B"/>
    <w:rsid w:val="005F0F80"/>
    <w:rsid w:val="005F0FCC"/>
    <w:rsid w:val="005F15D9"/>
    <w:rsid w:val="005F2F8F"/>
    <w:rsid w:val="005F3674"/>
    <w:rsid w:val="005F3BD8"/>
    <w:rsid w:val="005F3C10"/>
    <w:rsid w:val="005F592E"/>
    <w:rsid w:val="0060018B"/>
    <w:rsid w:val="00602BE0"/>
    <w:rsid w:val="00603DAF"/>
    <w:rsid w:val="00604AF6"/>
    <w:rsid w:val="00605660"/>
    <w:rsid w:val="006057D0"/>
    <w:rsid w:val="0060623A"/>
    <w:rsid w:val="006108AD"/>
    <w:rsid w:val="00610BD0"/>
    <w:rsid w:val="00615CD5"/>
    <w:rsid w:val="006163E1"/>
    <w:rsid w:val="00617330"/>
    <w:rsid w:val="00617FF4"/>
    <w:rsid w:val="00620402"/>
    <w:rsid w:val="006209A2"/>
    <w:rsid w:val="00621B02"/>
    <w:rsid w:val="00624AAC"/>
    <w:rsid w:val="00625115"/>
    <w:rsid w:val="00626890"/>
    <w:rsid w:val="00626DC7"/>
    <w:rsid w:val="006303E8"/>
    <w:rsid w:val="006320A1"/>
    <w:rsid w:val="00632725"/>
    <w:rsid w:val="00632C9D"/>
    <w:rsid w:val="00635B02"/>
    <w:rsid w:val="006375AA"/>
    <w:rsid w:val="00640093"/>
    <w:rsid w:val="006411D1"/>
    <w:rsid w:val="0064167E"/>
    <w:rsid w:val="00641FE9"/>
    <w:rsid w:val="00642AFB"/>
    <w:rsid w:val="006438ED"/>
    <w:rsid w:val="006458E7"/>
    <w:rsid w:val="0064640C"/>
    <w:rsid w:val="0064665F"/>
    <w:rsid w:val="00647878"/>
    <w:rsid w:val="00647A8A"/>
    <w:rsid w:val="00647BD1"/>
    <w:rsid w:val="00650FCE"/>
    <w:rsid w:val="006540ED"/>
    <w:rsid w:val="00654165"/>
    <w:rsid w:val="00654AB7"/>
    <w:rsid w:val="00655593"/>
    <w:rsid w:val="0065595A"/>
    <w:rsid w:val="006560CF"/>
    <w:rsid w:val="006609A4"/>
    <w:rsid w:val="00660D90"/>
    <w:rsid w:val="006613F1"/>
    <w:rsid w:val="00661B3E"/>
    <w:rsid w:val="0066216D"/>
    <w:rsid w:val="00663584"/>
    <w:rsid w:val="00663E96"/>
    <w:rsid w:val="00664DC6"/>
    <w:rsid w:val="00666E07"/>
    <w:rsid w:val="00667AD0"/>
    <w:rsid w:val="00670D2A"/>
    <w:rsid w:val="00671121"/>
    <w:rsid w:val="0067166F"/>
    <w:rsid w:val="00671B57"/>
    <w:rsid w:val="00672500"/>
    <w:rsid w:val="0067324F"/>
    <w:rsid w:val="00674CFF"/>
    <w:rsid w:val="00675341"/>
    <w:rsid w:val="00676F94"/>
    <w:rsid w:val="0068107E"/>
    <w:rsid w:val="006812EE"/>
    <w:rsid w:val="00681CA0"/>
    <w:rsid w:val="0068483D"/>
    <w:rsid w:val="00685297"/>
    <w:rsid w:val="0068766C"/>
    <w:rsid w:val="00687921"/>
    <w:rsid w:val="006901FF"/>
    <w:rsid w:val="00690D75"/>
    <w:rsid w:val="0069237B"/>
    <w:rsid w:val="006946B6"/>
    <w:rsid w:val="0069513A"/>
    <w:rsid w:val="00695564"/>
    <w:rsid w:val="00697320"/>
    <w:rsid w:val="006976E7"/>
    <w:rsid w:val="006A0A88"/>
    <w:rsid w:val="006A7F19"/>
    <w:rsid w:val="006B137F"/>
    <w:rsid w:val="006B209E"/>
    <w:rsid w:val="006B25EF"/>
    <w:rsid w:val="006B2874"/>
    <w:rsid w:val="006B2AF4"/>
    <w:rsid w:val="006B4435"/>
    <w:rsid w:val="006B4CCD"/>
    <w:rsid w:val="006B656E"/>
    <w:rsid w:val="006B7F6E"/>
    <w:rsid w:val="006C05CA"/>
    <w:rsid w:val="006C0F6F"/>
    <w:rsid w:val="006C22F4"/>
    <w:rsid w:val="006C358C"/>
    <w:rsid w:val="006C407C"/>
    <w:rsid w:val="006C7BC8"/>
    <w:rsid w:val="006D1084"/>
    <w:rsid w:val="006D12CD"/>
    <w:rsid w:val="006D20FF"/>
    <w:rsid w:val="006D3937"/>
    <w:rsid w:val="006D42EB"/>
    <w:rsid w:val="006D4E8F"/>
    <w:rsid w:val="006D594B"/>
    <w:rsid w:val="006D7A3E"/>
    <w:rsid w:val="006E1F1F"/>
    <w:rsid w:val="006E1F9D"/>
    <w:rsid w:val="006E3770"/>
    <w:rsid w:val="006E67DA"/>
    <w:rsid w:val="006F04F0"/>
    <w:rsid w:val="006F3C3D"/>
    <w:rsid w:val="006F59BC"/>
    <w:rsid w:val="006F6318"/>
    <w:rsid w:val="006F6515"/>
    <w:rsid w:val="006F6813"/>
    <w:rsid w:val="006F7863"/>
    <w:rsid w:val="00700D3B"/>
    <w:rsid w:val="00700DE5"/>
    <w:rsid w:val="0070112C"/>
    <w:rsid w:val="0070118E"/>
    <w:rsid w:val="00701ECA"/>
    <w:rsid w:val="00705023"/>
    <w:rsid w:val="007104A8"/>
    <w:rsid w:val="00711EAF"/>
    <w:rsid w:val="00712846"/>
    <w:rsid w:val="00712C06"/>
    <w:rsid w:val="00712FEF"/>
    <w:rsid w:val="007143D1"/>
    <w:rsid w:val="007165A0"/>
    <w:rsid w:val="00716731"/>
    <w:rsid w:val="00717D9B"/>
    <w:rsid w:val="00720B72"/>
    <w:rsid w:val="00720E1F"/>
    <w:rsid w:val="00721A17"/>
    <w:rsid w:val="00724253"/>
    <w:rsid w:val="00724D55"/>
    <w:rsid w:val="00724F72"/>
    <w:rsid w:val="00725D5B"/>
    <w:rsid w:val="0072794D"/>
    <w:rsid w:val="007300B6"/>
    <w:rsid w:val="0073042E"/>
    <w:rsid w:val="00731659"/>
    <w:rsid w:val="00731BE5"/>
    <w:rsid w:val="00731E32"/>
    <w:rsid w:val="00731F18"/>
    <w:rsid w:val="007328F2"/>
    <w:rsid w:val="00732DF7"/>
    <w:rsid w:val="00733C68"/>
    <w:rsid w:val="00733ED8"/>
    <w:rsid w:val="00733F3C"/>
    <w:rsid w:val="007344A3"/>
    <w:rsid w:val="007354D5"/>
    <w:rsid w:val="0073683B"/>
    <w:rsid w:val="007369F1"/>
    <w:rsid w:val="00737512"/>
    <w:rsid w:val="00740643"/>
    <w:rsid w:val="00740FAC"/>
    <w:rsid w:val="00741F6A"/>
    <w:rsid w:val="00741FF5"/>
    <w:rsid w:val="00742294"/>
    <w:rsid w:val="0074256A"/>
    <w:rsid w:val="007429FF"/>
    <w:rsid w:val="00742D95"/>
    <w:rsid w:val="00743E80"/>
    <w:rsid w:val="007458B9"/>
    <w:rsid w:val="00746BAD"/>
    <w:rsid w:val="0075025F"/>
    <w:rsid w:val="0075047A"/>
    <w:rsid w:val="00750692"/>
    <w:rsid w:val="00750877"/>
    <w:rsid w:val="007518DF"/>
    <w:rsid w:val="00753012"/>
    <w:rsid w:val="007533F0"/>
    <w:rsid w:val="007543C1"/>
    <w:rsid w:val="007544A2"/>
    <w:rsid w:val="007554CF"/>
    <w:rsid w:val="00756150"/>
    <w:rsid w:val="00756833"/>
    <w:rsid w:val="0075709B"/>
    <w:rsid w:val="00760483"/>
    <w:rsid w:val="00760899"/>
    <w:rsid w:val="00762A5E"/>
    <w:rsid w:val="007654C9"/>
    <w:rsid w:val="00766AB5"/>
    <w:rsid w:val="00766C05"/>
    <w:rsid w:val="00766D2F"/>
    <w:rsid w:val="007755DF"/>
    <w:rsid w:val="00775CBA"/>
    <w:rsid w:val="007770F7"/>
    <w:rsid w:val="007776D1"/>
    <w:rsid w:val="0078119E"/>
    <w:rsid w:val="00782601"/>
    <w:rsid w:val="00782C76"/>
    <w:rsid w:val="007833DC"/>
    <w:rsid w:val="00785115"/>
    <w:rsid w:val="007852BA"/>
    <w:rsid w:val="007854E3"/>
    <w:rsid w:val="0078618D"/>
    <w:rsid w:val="00790278"/>
    <w:rsid w:val="0079097B"/>
    <w:rsid w:val="00791BCA"/>
    <w:rsid w:val="00791D1C"/>
    <w:rsid w:val="0079225A"/>
    <w:rsid w:val="007940E2"/>
    <w:rsid w:val="00795646"/>
    <w:rsid w:val="007A08A6"/>
    <w:rsid w:val="007A0E02"/>
    <w:rsid w:val="007A1B23"/>
    <w:rsid w:val="007A28DE"/>
    <w:rsid w:val="007A4753"/>
    <w:rsid w:val="007A54B2"/>
    <w:rsid w:val="007A654D"/>
    <w:rsid w:val="007A67BB"/>
    <w:rsid w:val="007B0CBB"/>
    <w:rsid w:val="007B2AF2"/>
    <w:rsid w:val="007B2B03"/>
    <w:rsid w:val="007B47BF"/>
    <w:rsid w:val="007B4B68"/>
    <w:rsid w:val="007B6D2D"/>
    <w:rsid w:val="007C0032"/>
    <w:rsid w:val="007C1F19"/>
    <w:rsid w:val="007C22BE"/>
    <w:rsid w:val="007C3E7E"/>
    <w:rsid w:val="007C7FB9"/>
    <w:rsid w:val="007D1202"/>
    <w:rsid w:val="007D1A48"/>
    <w:rsid w:val="007D216D"/>
    <w:rsid w:val="007D3A6D"/>
    <w:rsid w:val="007D4EF9"/>
    <w:rsid w:val="007D5425"/>
    <w:rsid w:val="007D5DA8"/>
    <w:rsid w:val="007D5DE1"/>
    <w:rsid w:val="007D5F5B"/>
    <w:rsid w:val="007D6201"/>
    <w:rsid w:val="007D70D2"/>
    <w:rsid w:val="007E20DF"/>
    <w:rsid w:val="007E3300"/>
    <w:rsid w:val="007E3AAC"/>
    <w:rsid w:val="007E4502"/>
    <w:rsid w:val="007E4633"/>
    <w:rsid w:val="007E48E5"/>
    <w:rsid w:val="007E6952"/>
    <w:rsid w:val="007E70AF"/>
    <w:rsid w:val="007F187A"/>
    <w:rsid w:val="007F1E88"/>
    <w:rsid w:val="007F2733"/>
    <w:rsid w:val="007F291A"/>
    <w:rsid w:val="007F5362"/>
    <w:rsid w:val="007F5E4E"/>
    <w:rsid w:val="007F6062"/>
    <w:rsid w:val="007F67F9"/>
    <w:rsid w:val="007F78C3"/>
    <w:rsid w:val="0080179A"/>
    <w:rsid w:val="0080436E"/>
    <w:rsid w:val="00805943"/>
    <w:rsid w:val="0080645E"/>
    <w:rsid w:val="008065EC"/>
    <w:rsid w:val="008076FE"/>
    <w:rsid w:val="00807E25"/>
    <w:rsid w:val="00813241"/>
    <w:rsid w:val="00813EA8"/>
    <w:rsid w:val="0081411B"/>
    <w:rsid w:val="00817E7D"/>
    <w:rsid w:val="00817FB4"/>
    <w:rsid w:val="008203A3"/>
    <w:rsid w:val="00820435"/>
    <w:rsid w:val="00822198"/>
    <w:rsid w:val="00822995"/>
    <w:rsid w:val="00823AB1"/>
    <w:rsid w:val="00826146"/>
    <w:rsid w:val="00826D56"/>
    <w:rsid w:val="00831C2B"/>
    <w:rsid w:val="00834BCD"/>
    <w:rsid w:val="00835C77"/>
    <w:rsid w:val="008363C6"/>
    <w:rsid w:val="00842561"/>
    <w:rsid w:val="00843247"/>
    <w:rsid w:val="008436D8"/>
    <w:rsid w:val="008439A7"/>
    <w:rsid w:val="00843FAC"/>
    <w:rsid w:val="0084529F"/>
    <w:rsid w:val="00845448"/>
    <w:rsid w:val="008455CF"/>
    <w:rsid w:val="0084582F"/>
    <w:rsid w:val="00845A40"/>
    <w:rsid w:val="00853593"/>
    <w:rsid w:val="00854497"/>
    <w:rsid w:val="0085531B"/>
    <w:rsid w:val="00857086"/>
    <w:rsid w:val="00862128"/>
    <w:rsid w:val="00863FFE"/>
    <w:rsid w:val="008641DE"/>
    <w:rsid w:val="0086422D"/>
    <w:rsid w:val="00864466"/>
    <w:rsid w:val="00865014"/>
    <w:rsid w:val="008652D9"/>
    <w:rsid w:val="0086595C"/>
    <w:rsid w:val="00865BE0"/>
    <w:rsid w:val="00866F8C"/>
    <w:rsid w:val="008671B6"/>
    <w:rsid w:val="008678AB"/>
    <w:rsid w:val="0087168F"/>
    <w:rsid w:val="008729BD"/>
    <w:rsid w:val="0087339C"/>
    <w:rsid w:val="00873525"/>
    <w:rsid w:val="00874D35"/>
    <w:rsid w:val="0087513E"/>
    <w:rsid w:val="00876FDB"/>
    <w:rsid w:val="00880797"/>
    <w:rsid w:val="0088091B"/>
    <w:rsid w:val="0088136E"/>
    <w:rsid w:val="00881DA9"/>
    <w:rsid w:val="00886B80"/>
    <w:rsid w:val="0088749F"/>
    <w:rsid w:val="00887648"/>
    <w:rsid w:val="00891505"/>
    <w:rsid w:val="00891D63"/>
    <w:rsid w:val="00891EE9"/>
    <w:rsid w:val="00892440"/>
    <w:rsid w:val="008925C7"/>
    <w:rsid w:val="00892F61"/>
    <w:rsid w:val="0089309F"/>
    <w:rsid w:val="00893D47"/>
    <w:rsid w:val="00893F79"/>
    <w:rsid w:val="00895D29"/>
    <w:rsid w:val="0089771B"/>
    <w:rsid w:val="00897E39"/>
    <w:rsid w:val="008A05C2"/>
    <w:rsid w:val="008A1957"/>
    <w:rsid w:val="008A19EA"/>
    <w:rsid w:val="008A1CA3"/>
    <w:rsid w:val="008A22CB"/>
    <w:rsid w:val="008A449D"/>
    <w:rsid w:val="008A5A0F"/>
    <w:rsid w:val="008A7734"/>
    <w:rsid w:val="008A79C5"/>
    <w:rsid w:val="008A7CD4"/>
    <w:rsid w:val="008B0404"/>
    <w:rsid w:val="008B1BB5"/>
    <w:rsid w:val="008B39ED"/>
    <w:rsid w:val="008B4788"/>
    <w:rsid w:val="008B56B7"/>
    <w:rsid w:val="008B5B8D"/>
    <w:rsid w:val="008C1897"/>
    <w:rsid w:val="008C19FA"/>
    <w:rsid w:val="008C3295"/>
    <w:rsid w:val="008C3B60"/>
    <w:rsid w:val="008C4E1D"/>
    <w:rsid w:val="008C57BA"/>
    <w:rsid w:val="008C5B60"/>
    <w:rsid w:val="008C6474"/>
    <w:rsid w:val="008C78E2"/>
    <w:rsid w:val="008C79CD"/>
    <w:rsid w:val="008D00C0"/>
    <w:rsid w:val="008D171F"/>
    <w:rsid w:val="008D189E"/>
    <w:rsid w:val="008D1B98"/>
    <w:rsid w:val="008D365F"/>
    <w:rsid w:val="008D3863"/>
    <w:rsid w:val="008D3B4B"/>
    <w:rsid w:val="008D3DA8"/>
    <w:rsid w:val="008D4C34"/>
    <w:rsid w:val="008D7A7F"/>
    <w:rsid w:val="008E1B49"/>
    <w:rsid w:val="008E27E4"/>
    <w:rsid w:val="008E3460"/>
    <w:rsid w:val="008E470A"/>
    <w:rsid w:val="008E4A59"/>
    <w:rsid w:val="008E60EA"/>
    <w:rsid w:val="008E60F8"/>
    <w:rsid w:val="008E653B"/>
    <w:rsid w:val="008E671B"/>
    <w:rsid w:val="008E6A7F"/>
    <w:rsid w:val="008E6CE4"/>
    <w:rsid w:val="008E7B9D"/>
    <w:rsid w:val="008E7D7E"/>
    <w:rsid w:val="008F0539"/>
    <w:rsid w:val="008F11A4"/>
    <w:rsid w:val="008F1641"/>
    <w:rsid w:val="008F1D11"/>
    <w:rsid w:val="008F26AE"/>
    <w:rsid w:val="008F2ADC"/>
    <w:rsid w:val="008F48F2"/>
    <w:rsid w:val="008F5363"/>
    <w:rsid w:val="008F76C4"/>
    <w:rsid w:val="0090017E"/>
    <w:rsid w:val="00900543"/>
    <w:rsid w:val="00901417"/>
    <w:rsid w:val="00901658"/>
    <w:rsid w:val="009017B9"/>
    <w:rsid w:val="00901DA1"/>
    <w:rsid w:val="0090307C"/>
    <w:rsid w:val="009030C6"/>
    <w:rsid w:val="0090450C"/>
    <w:rsid w:val="00904C26"/>
    <w:rsid w:val="009051CB"/>
    <w:rsid w:val="00906457"/>
    <w:rsid w:val="00907F83"/>
    <w:rsid w:val="00910746"/>
    <w:rsid w:val="00913355"/>
    <w:rsid w:val="00915844"/>
    <w:rsid w:val="00915F1D"/>
    <w:rsid w:val="00916926"/>
    <w:rsid w:val="00916F3F"/>
    <w:rsid w:val="00920430"/>
    <w:rsid w:val="00921FE8"/>
    <w:rsid w:val="00922AC5"/>
    <w:rsid w:val="00923194"/>
    <w:rsid w:val="00923C29"/>
    <w:rsid w:val="00923EE6"/>
    <w:rsid w:val="0092445E"/>
    <w:rsid w:val="00925483"/>
    <w:rsid w:val="0092629E"/>
    <w:rsid w:val="00926ADC"/>
    <w:rsid w:val="00927270"/>
    <w:rsid w:val="0093038E"/>
    <w:rsid w:val="009304ED"/>
    <w:rsid w:val="009326F4"/>
    <w:rsid w:val="009327FB"/>
    <w:rsid w:val="00932B7E"/>
    <w:rsid w:val="00932EF3"/>
    <w:rsid w:val="009331EB"/>
    <w:rsid w:val="0093350A"/>
    <w:rsid w:val="00935241"/>
    <w:rsid w:val="0093721A"/>
    <w:rsid w:val="00937E7F"/>
    <w:rsid w:val="009426CA"/>
    <w:rsid w:val="009436DB"/>
    <w:rsid w:val="00943715"/>
    <w:rsid w:val="00943DC1"/>
    <w:rsid w:val="00944B2C"/>
    <w:rsid w:val="00944BB1"/>
    <w:rsid w:val="009467E0"/>
    <w:rsid w:val="00946B2F"/>
    <w:rsid w:val="00947FA3"/>
    <w:rsid w:val="0095157D"/>
    <w:rsid w:val="009529F2"/>
    <w:rsid w:val="00953B74"/>
    <w:rsid w:val="00954C4B"/>
    <w:rsid w:val="00955FA6"/>
    <w:rsid w:val="00956578"/>
    <w:rsid w:val="00956A92"/>
    <w:rsid w:val="00956EBC"/>
    <w:rsid w:val="00960990"/>
    <w:rsid w:val="00961B99"/>
    <w:rsid w:val="009624AB"/>
    <w:rsid w:val="00962CE0"/>
    <w:rsid w:val="0096352D"/>
    <w:rsid w:val="00964F06"/>
    <w:rsid w:val="00966606"/>
    <w:rsid w:val="00966ED9"/>
    <w:rsid w:val="00970ED6"/>
    <w:rsid w:val="00971B9C"/>
    <w:rsid w:val="00973649"/>
    <w:rsid w:val="009759A4"/>
    <w:rsid w:val="00975BE2"/>
    <w:rsid w:val="00977B8C"/>
    <w:rsid w:val="0098108E"/>
    <w:rsid w:val="009837F8"/>
    <w:rsid w:val="00984541"/>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52F"/>
    <w:rsid w:val="009B408D"/>
    <w:rsid w:val="009B4C57"/>
    <w:rsid w:val="009B4F29"/>
    <w:rsid w:val="009B5895"/>
    <w:rsid w:val="009B6A4E"/>
    <w:rsid w:val="009B7347"/>
    <w:rsid w:val="009C3FD8"/>
    <w:rsid w:val="009C4701"/>
    <w:rsid w:val="009C4DA4"/>
    <w:rsid w:val="009C69E3"/>
    <w:rsid w:val="009C6C1C"/>
    <w:rsid w:val="009D2A44"/>
    <w:rsid w:val="009D3A8D"/>
    <w:rsid w:val="009D5116"/>
    <w:rsid w:val="009D59F9"/>
    <w:rsid w:val="009D6E61"/>
    <w:rsid w:val="009E19E9"/>
    <w:rsid w:val="009E26E6"/>
    <w:rsid w:val="009E4058"/>
    <w:rsid w:val="009E4605"/>
    <w:rsid w:val="009E470E"/>
    <w:rsid w:val="009E4D79"/>
    <w:rsid w:val="009E4E1F"/>
    <w:rsid w:val="009F00FE"/>
    <w:rsid w:val="009F25FF"/>
    <w:rsid w:val="009F2C45"/>
    <w:rsid w:val="009F31C8"/>
    <w:rsid w:val="009F61E6"/>
    <w:rsid w:val="009F6FCE"/>
    <w:rsid w:val="009F7824"/>
    <w:rsid w:val="00A00FA6"/>
    <w:rsid w:val="00A014F1"/>
    <w:rsid w:val="00A01AAD"/>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061"/>
    <w:rsid w:val="00A208A7"/>
    <w:rsid w:val="00A24346"/>
    <w:rsid w:val="00A247CA"/>
    <w:rsid w:val="00A24DA3"/>
    <w:rsid w:val="00A25BAF"/>
    <w:rsid w:val="00A300F9"/>
    <w:rsid w:val="00A309EA"/>
    <w:rsid w:val="00A31BE5"/>
    <w:rsid w:val="00A34D3D"/>
    <w:rsid w:val="00A37B16"/>
    <w:rsid w:val="00A412D8"/>
    <w:rsid w:val="00A4181C"/>
    <w:rsid w:val="00A41D41"/>
    <w:rsid w:val="00A424D7"/>
    <w:rsid w:val="00A440BD"/>
    <w:rsid w:val="00A4562F"/>
    <w:rsid w:val="00A45701"/>
    <w:rsid w:val="00A46354"/>
    <w:rsid w:val="00A50152"/>
    <w:rsid w:val="00A50306"/>
    <w:rsid w:val="00A50DAC"/>
    <w:rsid w:val="00A51977"/>
    <w:rsid w:val="00A51BCB"/>
    <w:rsid w:val="00A51E2D"/>
    <w:rsid w:val="00A53327"/>
    <w:rsid w:val="00A56960"/>
    <w:rsid w:val="00A56A92"/>
    <w:rsid w:val="00A56DF1"/>
    <w:rsid w:val="00A60E91"/>
    <w:rsid w:val="00A6156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6D22"/>
    <w:rsid w:val="00A7704C"/>
    <w:rsid w:val="00A7756B"/>
    <w:rsid w:val="00A779B2"/>
    <w:rsid w:val="00A77F53"/>
    <w:rsid w:val="00A8373D"/>
    <w:rsid w:val="00A84920"/>
    <w:rsid w:val="00A84E85"/>
    <w:rsid w:val="00A85002"/>
    <w:rsid w:val="00A86D4A"/>
    <w:rsid w:val="00A90C17"/>
    <w:rsid w:val="00A90D60"/>
    <w:rsid w:val="00A91031"/>
    <w:rsid w:val="00A92208"/>
    <w:rsid w:val="00A922EB"/>
    <w:rsid w:val="00A93235"/>
    <w:rsid w:val="00A933EC"/>
    <w:rsid w:val="00A9407B"/>
    <w:rsid w:val="00A95426"/>
    <w:rsid w:val="00A95C93"/>
    <w:rsid w:val="00A961C1"/>
    <w:rsid w:val="00A97296"/>
    <w:rsid w:val="00A975CB"/>
    <w:rsid w:val="00A9787A"/>
    <w:rsid w:val="00A97ABC"/>
    <w:rsid w:val="00A97C8F"/>
    <w:rsid w:val="00A97ECC"/>
    <w:rsid w:val="00AA36DE"/>
    <w:rsid w:val="00AA43A8"/>
    <w:rsid w:val="00AA4B69"/>
    <w:rsid w:val="00AA78EC"/>
    <w:rsid w:val="00AB1D80"/>
    <w:rsid w:val="00AB30D7"/>
    <w:rsid w:val="00AB3BBD"/>
    <w:rsid w:val="00AB3FFA"/>
    <w:rsid w:val="00AB4215"/>
    <w:rsid w:val="00AB5917"/>
    <w:rsid w:val="00AB5F6C"/>
    <w:rsid w:val="00AB61A7"/>
    <w:rsid w:val="00AB7694"/>
    <w:rsid w:val="00AC0C67"/>
    <w:rsid w:val="00AC0F47"/>
    <w:rsid w:val="00AC1764"/>
    <w:rsid w:val="00AC1EF9"/>
    <w:rsid w:val="00AC2D6C"/>
    <w:rsid w:val="00AC3EBA"/>
    <w:rsid w:val="00AC4A85"/>
    <w:rsid w:val="00AC5A7B"/>
    <w:rsid w:val="00AC7108"/>
    <w:rsid w:val="00AD1118"/>
    <w:rsid w:val="00AD297E"/>
    <w:rsid w:val="00AD4AF0"/>
    <w:rsid w:val="00AD7C7E"/>
    <w:rsid w:val="00AE0180"/>
    <w:rsid w:val="00AE07DB"/>
    <w:rsid w:val="00AE090C"/>
    <w:rsid w:val="00AE1052"/>
    <w:rsid w:val="00AE14FD"/>
    <w:rsid w:val="00AE1960"/>
    <w:rsid w:val="00AE19BA"/>
    <w:rsid w:val="00AE1EED"/>
    <w:rsid w:val="00AE295E"/>
    <w:rsid w:val="00AE2F57"/>
    <w:rsid w:val="00AE2FF9"/>
    <w:rsid w:val="00AE3C5F"/>
    <w:rsid w:val="00AE564D"/>
    <w:rsid w:val="00AE600E"/>
    <w:rsid w:val="00AE6124"/>
    <w:rsid w:val="00AF00AF"/>
    <w:rsid w:val="00AF1199"/>
    <w:rsid w:val="00AF1E0E"/>
    <w:rsid w:val="00AF3E0C"/>
    <w:rsid w:val="00AF3E57"/>
    <w:rsid w:val="00AF5876"/>
    <w:rsid w:val="00AF68D2"/>
    <w:rsid w:val="00AF787B"/>
    <w:rsid w:val="00B01868"/>
    <w:rsid w:val="00B03699"/>
    <w:rsid w:val="00B0411F"/>
    <w:rsid w:val="00B05AC3"/>
    <w:rsid w:val="00B07BE0"/>
    <w:rsid w:val="00B11134"/>
    <w:rsid w:val="00B11B6E"/>
    <w:rsid w:val="00B122C2"/>
    <w:rsid w:val="00B1516C"/>
    <w:rsid w:val="00B1546E"/>
    <w:rsid w:val="00B17615"/>
    <w:rsid w:val="00B20472"/>
    <w:rsid w:val="00B20DFE"/>
    <w:rsid w:val="00B22C39"/>
    <w:rsid w:val="00B2310F"/>
    <w:rsid w:val="00B232FC"/>
    <w:rsid w:val="00B24BD8"/>
    <w:rsid w:val="00B25B7A"/>
    <w:rsid w:val="00B27968"/>
    <w:rsid w:val="00B30B09"/>
    <w:rsid w:val="00B332A3"/>
    <w:rsid w:val="00B33842"/>
    <w:rsid w:val="00B340B4"/>
    <w:rsid w:val="00B34C25"/>
    <w:rsid w:val="00B35487"/>
    <w:rsid w:val="00B363D3"/>
    <w:rsid w:val="00B37AB9"/>
    <w:rsid w:val="00B41B40"/>
    <w:rsid w:val="00B42005"/>
    <w:rsid w:val="00B4221D"/>
    <w:rsid w:val="00B42573"/>
    <w:rsid w:val="00B42C63"/>
    <w:rsid w:val="00B43B74"/>
    <w:rsid w:val="00B4652E"/>
    <w:rsid w:val="00B46EF4"/>
    <w:rsid w:val="00B46FB9"/>
    <w:rsid w:val="00B50603"/>
    <w:rsid w:val="00B50971"/>
    <w:rsid w:val="00B51D14"/>
    <w:rsid w:val="00B5274C"/>
    <w:rsid w:val="00B53076"/>
    <w:rsid w:val="00B53F6F"/>
    <w:rsid w:val="00B553EF"/>
    <w:rsid w:val="00B56801"/>
    <w:rsid w:val="00B568F2"/>
    <w:rsid w:val="00B6110E"/>
    <w:rsid w:val="00B65917"/>
    <w:rsid w:val="00B65A66"/>
    <w:rsid w:val="00B6758A"/>
    <w:rsid w:val="00B67A35"/>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0EF4"/>
    <w:rsid w:val="00B91EEF"/>
    <w:rsid w:val="00B92845"/>
    <w:rsid w:val="00B93A11"/>
    <w:rsid w:val="00B946C4"/>
    <w:rsid w:val="00B961BC"/>
    <w:rsid w:val="00B979D9"/>
    <w:rsid w:val="00BA0453"/>
    <w:rsid w:val="00BA077D"/>
    <w:rsid w:val="00BA08BE"/>
    <w:rsid w:val="00BA2CFF"/>
    <w:rsid w:val="00BA3892"/>
    <w:rsid w:val="00BA5272"/>
    <w:rsid w:val="00BA663C"/>
    <w:rsid w:val="00BA6BE6"/>
    <w:rsid w:val="00BB18FC"/>
    <w:rsid w:val="00BB327B"/>
    <w:rsid w:val="00BB3286"/>
    <w:rsid w:val="00BB45AF"/>
    <w:rsid w:val="00BB485C"/>
    <w:rsid w:val="00BB5421"/>
    <w:rsid w:val="00BB5695"/>
    <w:rsid w:val="00BB67C8"/>
    <w:rsid w:val="00BB6C22"/>
    <w:rsid w:val="00BC0314"/>
    <w:rsid w:val="00BC031A"/>
    <w:rsid w:val="00BC20D5"/>
    <w:rsid w:val="00BC3956"/>
    <w:rsid w:val="00BC3B2E"/>
    <w:rsid w:val="00BC3FFB"/>
    <w:rsid w:val="00BC4017"/>
    <w:rsid w:val="00BC4533"/>
    <w:rsid w:val="00BC54FA"/>
    <w:rsid w:val="00BC5ED6"/>
    <w:rsid w:val="00BC62A8"/>
    <w:rsid w:val="00BD36E3"/>
    <w:rsid w:val="00BD3CBA"/>
    <w:rsid w:val="00BD4392"/>
    <w:rsid w:val="00BD5F57"/>
    <w:rsid w:val="00BD6CD4"/>
    <w:rsid w:val="00BD7022"/>
    <w:rsid w:val="00BD73E3"/>
    <w:rsid w:val="00BE1FDA"/>
    <w:rsid w:val="00BE28F0"/>
    <w:rsid w:val="00BE3AC6"/>
    <w:rsid w:val="00BE3B7B"/>
    <w:rsid w:val="00BE3E35"/>
    <w:rsid w:val="00BE445B"/>
    <w:rsid w:val="00BE4967"/>
    <w:rsid w:val="00BE4A8B"/>
    <w:rsid w:val="00BE54A7"/>
    <w:rsid w:val="00BE6D7C"/>
    <w:rsid w:val="00BF282D"/>
    <w:rsid w:val="00BF500A"/>
    <w:rsid w:val="00BF59EB"/>
    <w:rsid w:val="00BF60DC"/>
    <w:rsid w:val="00BF6288"/>
    <w:rsid w:val="00C02F4E"/>
    <w:rsid w:val="00C03D74"/>
    <w:rsid w:val="00C04AEA"/>
    <w:rsid w:val="00C06602"/>
    <w:rsid w:val="00C06DA4"/>
    <w:rsid w:val="00C07CD9"/>
    <w:rsid w:val="00C11241"/>
    <w:rsid w:val="00C116AA"/>
    <w:rsid w:val="00C14419"/>
    <w:rsid w:val="00C14A6A"/>
    <w:rsid w:val="00C16FFB"/>
    <w:rsid w:val="00C17858"/>
    <w:rsid w:val="00C17CFA"/>
    <w:rsid w:val="00C201CE"/>
    <w:rsid w:val="00C20B5F"/>
    <w:rsid w:val="00C20D68"/>
    <w:rsid w:val="00C2172D"/>
    <w:rsid w:val="00C2201B"/>
    <w:rsid w:val="00C24CE1"/>
    <w:rsid w:val="00C25390"/>
    <w:rsid w:val="00C253AD"/>
    <w:rsid w:val="00C26745"/>
    <w:rsid w:val="00C26BC3"/>
    <w:rsid w:val="00C30609"/>
    <w:rsid w:val="00C30FA4"/>
    <w:rsid w:val="00C31249"/>
    <w:rsid w:val="00C31EBC"/>
    <w:rsid w:val="00C321BA"/>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24A5"/>
    <w:rsid w:val="00C536E7"/>
    <w:rsid w:val="00C5665E"/>
    <w:rsid w:val="00C61BD0"/>
    <w:rsid w:val="00C61F86"/>
    <w:rsid w:val="00C62802"/>
    <w:rsid w:val="00C63976"/>
    <w:rsid w:val="00C64EBC"/>
    <w:rsid w:val="00C66014"/>
    <w:rsid w:val="00C70785"/>
    <w:rsid w:val="00C70C5C"/>
    <w:rsid w:val="00C71294"/>
    <w:rsid w:val="00C7145D"/>
    <w:rsid w:val="00C725BD"/>
    <w:rsid w:val="00C733D9"/>
    <w:rsid w:val="00C73431"/>
    <w:rsid w:val="00C735A1"/>
    <w:rsid w:val="00C73694"/>
    <w:rsid w:val="00C763E6"/>
    <w:rsid w:val="00C77F4D"/>
    <w:rsid w:val="00C80B84"/>
    <w:rsid w:val="00C81BD7"/>
    <w:rsid w:val="00C82381"/>
    <w:rsid w:val="00C835D1"/>
    <w:rsid w:val="00C83646"/>
    <w:rsid w:val="00C84365"/>
    <w:rsid w:val="00C86A01"/>
    <w:rsid w:val="00C879C2"/>
    <w:rsid w:val="00C91038"/>
    <w:rsid w:val="00C91FCB"/>
    <w:rsid w:val="00C927CC"/>
    <w:rsid w:val="00C92A7E"/>
    <w:rsid w:val="00C93700"/>
    <w:rsid w:val="00C93D0E"/>
    <w:rsid w:val="00C940D2"/>
    <w:rsid w:val="00C94201"/>
    <w:rsid w:val="00C95ED6"/>
    <w:rsid w:val="00C9621C"/>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C01"/>
    <w:rsid w:val="00CB5F63"/>
    <w:rsid w:val="00CB6106"/>
    <w:rsid w:val="00CC06A2"/>
    <w:rsid w:val="00CC0720"/>
    <w:rsid w:val="00CC0A05"/>
    <w:rsid w:val="00CC266F"/>
    <w:rsid w:val="00CC4CB1"/>
    <w:rsid w:val="00CC5086"/>
    <w:rsid w:val="00CC59D4"/>
    <w:rsid w:val="00CC5A82"/>
    <w:rsid w:val="00CC6138"/>
    <w:rsid w:val="00CC6643"/>
    <w:rsid w:val="00CC6C23"/>
    <w:rsid w:val="00CD128F"/>
    <w:rsid w:val="00CD371C"/>
    <w:rsid w:val="00CD53A1"/>
    <w:rsid w:val="00CE0A58"/>
    <w:rsid w:val="00CE0D19"/>
    <w:rsid w:val="00CE271C"/>
    <w:rsid w:val="00CE54A0"/>
    <w:rsid w:val="00CE60BF"/>
    <w:rsid w:val="00CE6EAE"/>
    <w:rsid w:val="00CE7088"/>
    <w:rsid w:val="00CF2A8F"/>
    <w:rsid w:val="00CF30D2"/>
    <w:rsid w:val="00CF4C56"/>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2696"/>
    <w:rsid w:val="00D245AE"/>
    <w:rsid w:val="00D26387"/>
    <w:rsid w:val="00D2762F"/>
    <w:rsid w:val="00D304B8"/>
    <w:rsid w:val="00D3178B"/>
    <w:rsid w:val="00D33105"/>
    <w:rsid w:val="00D35627"/>
    <w:rsid w:val="00D36152"/>
    <w:rsid w:val="00D40486"/>
    <w:rsid w:val="00D40EDF"/>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CDF"/>
    <w:rsid w:val="00D672C1"/>
    <w:rsid w:val="00D672C2"/>
    <w:rsid w:val="00D71794"/>
    <w:rsid w:val="00D71826"/>
    <w:rsid w:val="00D71BCF"/>
    <w:rsid w:val="00D72AC1"/>
    <w:rsid w:val="00D73687"/>
    <w:rsid w:val="00D7370E"/>
    <w:rsid w:val="00D7493C"/>
    <w:rsid w:val="00D75C1B"/>
    <w:rsid w:val="00D76372"/>
    <w:rsid w:val="00D77783"/>
    <w:rsid w:val="00D77F9C"/>
    <w:rsid w:val="00D80C87"/>
    <w:rsid w:val="00D81F2F"/>
    <w:rsid w:val="00D822F0"/>
    <w:rsid w:val="00D8261A"/>
    <w:rsid w:val="00D82C84"/>
    <w:rsid w:val="00D8347D"/>
    <w:rsid w:val="00D84205"/>
    <w:rsid w:val="00D850D0"/>
    <w:rsid w:val="00D869EF"/>
    <w:rsid w:val="00D87E14"/>
    <w:rsid w:val="00D87FF4"/>
    <w:rsid w:val="00D91DAF"/>
    <w:rsid w:val="00D921FD"/>
    <w:rsid w:val="00D92DF2"/>
    <w:rsid w:val="00D92FC3"/>
    <w:rsid w:val="00D9321E"/>
    <w:rsid w:val="00D956AE"/>
    <w:rsid w:val="00D96D76"/>
    <w:rsid w:val="00D9750F"/>
    <w:rsid w:val="00DA043C"/>
    <w:rsid w:val="00DA0C72"/>
    <w:rsid w:val="00DA18EC"/>
    <w:rsid w:val="00DA3B74"/>
    <w:rsid w:val="00DA5497"/>
    <w:rsid w:val="00DA5ED0"/>
    <w:rsid w:val="00DA68F0"/>
    <w:rsid w:val="00DB0028"/>
    <w:rsid w:val="00DB0A56"/>
    <w:rsid w:val="00DC2374"/>
    <w:rsid w:val="00DC2DAB"/>
    <w:rsid w:val="00DC2E14"/>
    <w:rsid w:val="00DC33DF"/>
    <w:rsid w:val="00DC4095"/>
    <w:rsid w:val="00DC4176"/>
    <w:rsid w:val="00DC55C2"/>
    <w:rsid w:val="00DC5BAB"/>
    <w:rsid w:val="00DC68C0"/>
    <w:rsid w:val="00DC6DC6"/>
    <w:rsid w:val="00DC7CF7"/>
    <w:rsid w:val="00DD3E26"/>
    <w:rsid w:val="00DD53B0"/>
    <w:rsid w:val="00DE1154"/>
    <w:rsid w:val="00DE1689"/>
    <w:rsid w:val="00DE2140"/>
    <w:rsid w:val="00DE36B9"/>
    <w:rsid w:val="00DE48AB"/>
    <w:rsid w:val="00DE4C0D"/>
    <w:rsid w:val="00DE4FDB"/>
    <w:rsid w:val="00DE560B"/>
    <w:rsid w:val="00DE560E"/>
    <w:rsid w:val="00DF1523"/>
    <w:rsid w:val="00DF2439"/>
    <w:rsid w:val="00DF4C29"/>
    <w:rsid w:val="00DF5662"/>
    <w:rsid w:val="00DF5A48"/>
    <w:rsid w:val="00DF5E51"/>
    <w:rsid w:val="00E01BAB"/>
    <w:rsid w:val="00E02C7F"/>
    <w:rsid w:val="00E0546E"/>
    <w:rsid w:val="00E0686F"/>
    <w:rsid w:val="00E06D47"/>
    <w:rsid w:val="00E078A6"/>
    <w:rsid w:val="00E1060B"/>
    <w:rsid w:val="00E113DE"/>
    <w:rsid w:val="00E116BE"/>
    <w:rsid w:val="00E12A28"/>
    <w:rsid w:val="00E13409"/>
    <w:rsid w:val="00E13456"/>
    <w:rsid w:val="00E14144"/>
    <w:rsid w:val="00E1717E"/>
    <w:rsid w:val="00E21946"/>
    <w:rsid w:val="00E21BE9"/>
    <w:rsid w:val="00E2209B"/>
    <w:rsid w:val="00E25268"/>
    <w:rsid w:val="00E2685A"/>
    <w:rsid w:val="00E30C23"/>
    <w:rsid w:val="00E3256E"/>
    <w:rsid w:val="00E33FE8"/>
    <w:rsid w:val="00E35AD5"/>
    <w:rsid w:val="00E36C1A"/>
    <w:rsid w:val="00E40567"/>
    <w:rsid w:val="00E40BAF"/>
    <w:rsid w:val="00E41650"/>
    <w:rsid w:val="00E41902"/>
    <w:rsid w:val="00E4217B"/>
    <w:rsid w:val="00E429AD"/>
    <w:rsid w:val="00E42E7F"/>
    <w:rsid w:val="00E4371C"/>
    <w:rsid w:val="00E44593"/>
    <w:rsid w:val="00E44B7D"/>
    <w:rsid w:val="00E44C43"/>
    <w:rsid w:val="00E45094"/>
    <w:rsid w:val="00E459C0"/>
    <w:rsid w:val="00E46182"/>
    <w:rsid w:val="00E501CB"/>
    <w:rsid w:val="00E503CE"/>
    <w:rsid w:val="00E504D1"/>
    <w:rsid w:val="00E50820"/>
    <w:rsid w:val="00E50EF3"/>
    <w:rsid w:val="00E5112B"/>
    <w:rsid w:val="00E51F7C"/>
    <w:rsid w:val="00E52B5F"/>
    <w:rsid w:val="00E53CAA"/>
    <w:rsid w:val="00E55B72"/>
    <w:rsid w:val="00E5675D"/>
    <w:rsid w:val="00E56F22"/>
    <w:rsid w:val="00E6037B"/>
    <w:rsid w:val="00E60E45"/>
    <w:rsid w:val="00E6161B"/>
    <w:rsid w:val="00E61EB7"/>
    <w:rsid w:val="00E62F28"/>
    <w:rsid w:val="00E63898"/>
    <w:rsid w:val="00E66E51"/>
    <w:rsid w:val="00E7054D"/>
    <w:rsid w:val="00E70AC6"/>
    <w:rsid w:val="00E7113C"/>
    <w:rsid w:val="00E726D8"/>
    <w:rsid w:val="00E72B05"/>
    <w:rsid w:val="00E731B2"/>
    <w:rsid w:val="00E745E8"/>
    <w:rsid w:val="00E76428"/>
    <w:rsid w:val="00E764FD"/>
    <w:rsid w:val="00E775E1"/>
    <w:rsid w:val="00E805FB"/>
    <w:rsid w:val="00E83A9B"/>
    <w:rsid w:val="00E849E0"/>
    <w:rsid w:val="00E85478"/>
    <w:rsid w:val="00E85A7B"/>
    <w:rsid w:val="00E90F96"/>
    <w:rsid w:val="00E91938"/>
    <w:rsid w:val="00E940DE"/>
    <w:rsid w:val="00E9461D"/>
    <w:rsid w:val="00E9582F"/>
    <w:rsid w:val="00EA316B"/>
    <w:rsid w:val="00EA53FD"/>
    <w:rsid w:val="00EA5655"/>
    <w:rsid w:val="00EA6245"/>
    <w:rsid w:val="00EA637B"/>
    <w:rsid w:val="00EB0AB1"/>
    <w:rsid w:val="00EB0C9B"/>
    <w:rsid w:val="00EB0F36"/>
    <w:rsid w:val="00EB1018"/>
    <w:rsid w:val="00EB3E17"/>
    <w:rsid w:val="00EB5767"/>
    <w:rsid w:val="00EB5C69"/>
    <w:rsid w:val="00EB7362"/>
    <w:rsid w:val="00EB7570"/>
    <w:rsid w:val="00EC0BFB"/>
    <w:rsid w:val="00EC2DC3"/>
    <w:rsid w:val="00EC3109"/>
    <w:rsid w:val="00EC3366"/>
    <w:rsid w:val="00EC3578"/>
    <w:rsid w:val="00EC5916"/>
    <w:rsid w:val="00EC6778"/>
    <w:rsid w:val="00EC6A13"/>
    <w:rsid w:val="00ED1B72"/>
    <w:rsid w:val="00ED1E94"/>
    <w:rsid w:val="00ED37E5"/>
    <w:rsid w:val="00ED422F"/>
    <w:rsid w:val="00ED6B01"/>
    <w:rsid w:val="00ED79A5"/>
    <w:rsid w:val="00EE0CB0"/>
    <w:rsid w:val="00EE0E05"/>
    <w:rsid w:val="00EE3D3A"/>
    <w:rsid w:val="00EE5AF8"/>
    <w:rsid w:val="00EE66E0"/>
    <w:rsid w:val="00EE7620"/>
    <w:rsid w:val="00EE7FD5"/>
    <w:rsid w:val="00EF257A"/>
    <w:rsid w:val="00EF6874"/>
    <w:rsid w:val="00EF6F87"/>
    <w:rsid w:val="00F00737"/>
    <w:rsid w:val="00F03753"/>
    <w:rsid w:val="00F03B50"/>
    <w:rsid w:val="00F054C9"/>
    <w:rsid w:val="00F05768"/>
    <w:rsid w:val="00F059C2"/>
    <w:rsid w:val="00F06C3F"/>
    <w:rsid w:val="00F1074F"/>
    <w:rsid w:val="00F10A6C"/>
    <w:rsid w:val="00F11DC3"/>
    <w:rsid w:val="00F11E31"/>
    <w:rsid w:val="00F12F1B"/>
    <w:rsid w:val="00F1449E"/>
    <w:rsid w:val="00F148C1"/>
    <w:rsid w:val="00F149E2"/>
    <w:rsid w:val="00F14D7B"/>
    <w:rsid w:val="00F202E0"/>
    <w:rsid w:val="00F203ED"/>
    <w:rsid w:val="00F21600"/>
    <w:rsid w:val="00F22360"/>
    <w:rsid w:val="00F228EC"/>
    <w:rsid w:val="00F23548"/>
    <w:rsid w:val="00F25920"/>
    <w:rsid w:val="00F25F42"/>
    <w:rsid w:val="00F27FF4"/>
    <w:rsid w:val="00F303DD"/>
    <w:rsid w:val="00F312B7"/>
    <w:rsid w:val="00F320AC"/>
    <w:rsid w:val="00F3435D"/>
    <w:rsid w:val="00F3495F"/>
    <w:rsid w:val="00F3518D"/>
    <w:rsid w:val="00F351CB"/>
    <w:rsid w:val="00F362BB"/>
    <w:rsid w:val="00F36B0A"/>
    <w:rsid w:val="00F36DF7"/>
    <w:rsid w:val="00F3781A"/>
    <w:rsid w:val="00F41539"/>
    <w:rsid w:val="00F41CEE"/>
    <w:rsid w:val="00F41E79"/>
    <w:rsid w:val="00F42D26"/>
    <w:rsid w:val="00F4304E"/>
    <w:rsid w:val="00F44C6A"/>
    <w:rsid w:val="00F450B9"/>
    <w:rsid w:val="00F462BA"/>
    <w:rsid w:val="00F500E0"/>
    <w:rsid w:val="00F50CA4"/>
    <w:rsid w:val="00F50F9A"/>
    <w:rsid w:val="00F520BA"/>
    <w:rsid w:val="00F535CA"/>
    <w:rsid w:val="00F54244"/>
    <w:rsid w:val="00F559EC"/>
    <w:rsid w:val="00F55B79"/>
    <w:rsid w:val="00F55FA5"/>
    <w:rsid w:val="00F56A0F"/>
    <w:rsid w:val="00F57500"/>
    <w:rsid w:val="00F57517"/>
    <w:rsid w:val="00F5796C"/>
    <w:rsid w:val="00F57AEB"/>
    <w:rsid w:val="00F601F4"/>
    <w:rsid w:val="00F6076E"/>
    <w:rsid w:val="00F61233"/>
    <w:rsid w:val="00F61252"/>
    <w:rsid w:val="00F61F59"/>
    <w:rsid w:val="00F637CA"/>
    <w:rsid w:val="00F644FE"/>
    <w:rsid w:val="00F66807"/>
    <w:rsid w:val="00F67398"/>
    <w:rsid w:val="00F72DFC"/>
    <w:rsid w:val="00F73E96"/>
    <w:rsid w:val="00F74965"/>
    <w:rsid w:val="00F75DC6"/>
    <w:rsid w:val="00F75F54"/>
    <w:rsid w:val="00F76C23"/>
    <w:rsid w:val="00F7752F"/>
    <w:rsid w:val="00F808D1"/>
    <w:rsid w:val="00F8201A"/>
    <w:rsid w:val="00F839EC"/>
    <w:rsid w:val="00F85559"/>
    <w:rsid w:val="00F857F2"/>
    <w:rsid w:val="00F87720"/>
    <w:rsid w:val="00F878D6"/>
    <w:rsid w:val="00F87B09"/>
    <w:rsid w:val="00F909A6"/>
    <w:rsid w:val="00F910AD"/>
    <w:rsid w:val="00F9247C"/>
    <w:rsid w:val="00F9257C"/>
    <w:rsid w:val="00F9496C"/>
    <w:rsid w:val="00F96DA6"/>
    <w:rsid w:val="00F970FC"/>
    <w:rsid w:val="00F97379"/>
    <w:rsid w:val="00F97EDB"/>
    <w:rsid w:val="00FA156C"/>
    <w:rsid w:val="00FA21AB"/>
    <w:rsid w:val="00FA2E75"/>
    <w:rsid w:val="00FA39B8"/>
    <w:rsid w:val="00FA3BB8"/>
    <w:rsid w:val="00FA6224"/>
    <w:rsid w:val="00FA62BF"/>
    <w:rsid w:val="00FA6BDA"/>
    <w:rsid w:val="00FA727D"/>
    <w:rsid w:val="00FA7C28"/>
    <w:rsid w:val="00FB05CB"/>
    <w:rsid w:val="00FB146F"/>
    <w:rsid w:val="00FB456D"/>
    <w:rsid w:val="00FB610F"/>
    <w:rsid w:val="00FB6FA5"/>
    <w:rsid w:val="00FB74B9"/>
    <w:rsid w:val="00FB786A"/>
    <w:rsid w:val="00FC0D06"/>
    <w:rsid w:val="00FC10CF"/>
    <w:rsid w:val="00FC1911"/>
    <w:rsid w:val="00FC1B48"/>
    <w:rsid w:val="00FC34D1"/>
    <w:rsid w:val="00FC3966"/>
    <w:rsid w:val="00FC69A4"/>
    <w:rsid w:val="00FD0615"/>
    <w:rsid w:val="00FD1F84"/>
    <w:rsid w:val="00FD2639"/>
    <w:rsid w:val="00FD47B7"/>
    <w:rsid w:val="00FD553D"/>
    <w:rsid w:val="00FD5C92"/>
    <w:rsid w:val="00FD669E"/>
    <w:rsid w:val="00FD6A99"/>
    <w:rsid w:val="00FE1CC3"/>
    <w:rsid w:val="00FE2BC4"/>
    <w:rsid w:val="00FE541D"/>
    <w:rsid w:val="00FE6414"/>
    <w:rsid w:val="00FE7719"/>
    <w:rsid w:val="00FE7E29"/>
    <w:rsid w:val="00FF1F53"/>
    <w:rsid w:val="00FF21A7"/>
    <w:rsid w:val="00FF2A67"/>
    <w:rsid w:val="00FF3A57"/>
    <w:rsid w:val="00FF5167"/>
    <w:rsid w:val="00FF568F"/>
    <w:rsid w:val="00FF609D"/>
    <w:rsid w:val="00FF7849"/>
    <w:rsid w:val="012360B6"/>
    <w:rsid w:val="032B640C"/>
    <w:rsid w:val="046C1D7A"/>
    <w:rsid w:val="052E6240"/>
    <w:rsid w:val="05C65BD5"/>
    <w:rsid w:val="0C5C2D99"/>
    <w:rsid w:val="0E5BA984"/>
    <w:rsid w:val="0EC8A149"/>
    <w:rsid w:val="14D4975A"/>
    <w:rsid w:val="17334939"/>
    <w:rsid w:val="18AA7627"/>
    <w:rsid w:val="1E5F5F09"/>
    <w:rsid w:val="1F0F59FD"/>
    <w:rsid w:val="20AC9F90"/>
    <w:rsid w:val="21559D34"/>
    <w:rsid w:val="21CDB25D"/>
    <w:rsid w:val="2504EED0"/>
    <w:rsid w:val="2575E1F5"/>
    <w:rsid w:val="271A6BE2"/>
    <w:rsid w:val="29065FC2"/>
    <w:rsid w:val="296041EF"/>
    <w:rsid w:val="2996FCD5"/>
    <w:rsid w:val="2D47DDA5"/>
    <w:rsid w:val="2DA89E2A"/>
    <w:rsid w:val="2DD56922"/>
    <w:rsid w:val="2E2FC3EF"/>
    <w:rsid w:val="2F6735D0"/>
    <w:rsid w:val="2F931182"/>
    <w:rsid w:val="31B5111B"/>
    <w:rsid w:val="32746B66"/>
    <w:rsid w:val="32A258A2"/>
    <w:rsid w:val="33B71F29"/>
    <w:rsid w:val="34D03A75"/>
    <w:rsid w:val="36528D6E"/>
    <w:rsid w:val="374C8FF0"/>
    <w:rsid w:val="37E0D6A0"/>
    <w:rsid w:val="3811DF7B"/>
    <w:rsid w:val="389E0C36"/>
    <w:rsid w:val="3AB1BD96"/>
    <w:rsid w:val="3E17933A"/>
    <w:rsid w:val="426FF8CE"/>
    <w:rsid w:val="43253585"/>
    <w:rsid w:val="43E4AF80"/>
    <w:rsid w:val="45442C3C"/>
    <w:rsid w:val="46249A65"/>
    <w:rsid w:val="46C4BA09"/>
    <w:rsid w:val="4813B96B"/>
    <w:rsid w:val="49C50BF3"/>
    <w:rsid w:val="4B60DC54"/>
    <w:rsid w:val="4B980BC5"/>
    <w:rsid w:val="50578EE8"/>
    <w:rsid w:val="506AA030"/>
    <w:rsid w:val="526FF46E"/>
    <w:rsid w:val="529E185E"/>
    <w:rsid w:val="56A38EFB"/>
    <w:rsid w:val="57D5418B"/>
    <w:rsid w:val="587C4A60"/>
    <w:rsid w:val="59021753"/>
    <w:rsid w:val="5A6312C6"/>
    <w:rsid w:val="5B5DD7C1"/>
    <w:rsid w:val="5B5EDD92"/>
    <w:rsid w:val="5D82038E"/>
    <w:rsid w:val="5F6C8397"/>
    <w:rsid w:val="5FEF2595"/>
    <w:rsid w:val="6008A180"/>
    <w:rsid w:val="62752870"/>
    <w:rsid w:val="681A0D7F"/>
    <w:rsid w:val="6B434F2A"/>
    <w:rsid w:val="6C741990"/>
    <w:rsid w:val="6D4620D7"/>
    <w:rsid w:val="6E6A23B6"/>
    <w:rsid w:val="709256DC"/>
    <w:rsid w:val="70B190A9"/>
    <w:rsid w:val="71AAFBAA"/>
    <w:rsid w:val="72D70002"/>
    <w:rsid w:val="736DD299"/>
    <w:rsid w:val="73D93341"/>
    <w:rsid w:val="7709EDF3"/>
    <w:rsid w:val="77412AE4"/>
    <w:rsid w:val="7811920E"/>
    <w:rsid w:val="78B8A338"/>
    <w:rsid w:val="78D56E65"/>
    <w:rsid w:val="7AC7C7AB"/>
    <w:rsid w:val="7C64B9EB"/>
    <w:rsid w:val="7D624B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D2D8F"/>
  <w15:chartTrackingRefBased/>
  <w15:docId w15:val="{991C88DD-C3FE-4BEC-9AC0-5F610C6E6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54D"/>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9"/>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ind w:left="792" w:hanging="432"/>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リスト段落,列出段落,列表段落,목록단락,列"/>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题注 Char1"/>
    <w:qFormat/>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出段落 Char"/>
    <w:link w:val="ListParagraph"/>
    <w:uiPriority w:val="34"/>
    <w:qFormat/>
    <w:locked/>
    <w:rsid w:val="0010253A"/>
    <w:rPr>
      <w:lang w:val="en-GB"/>
    </w:rPr>
  </w:style>
  <w:style w:type="character" w:customStyle="1" w:styleId="normaltextrun">
    <w:name w:val="normaltextrun"/>
    <w:basedOn w:val="DefaultParagraphFont"/>
    <w:rsid w:val="0010253A"/>
  </w:style>
  <w:style w:type="character" w:customStyle="1" w:styleId="eop">
    <w:name w:val="eop"/>
    <w:basedOn w:val="DefaultParagraphFont"/>
    <w:rsid w:val="0010253A"/>
  </w:style>
  <w:style w:type="paragraph" w:customStyle="1" w:styleId="ZchnZchn00">
    <w:name w:val="Zchn Zchn00"/>
    <w:semiHidden/>
    <w:rsid w:val="00C20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3698">
      <w:bodyDiv w:val="1"/>
      <w:marLeft w:val="0"/>
      <w:marRight w:val="0"/>
      <w:marTop w:val="0"/>
      <w:marBottom w:val="0"/>
      <w:divBdr>
        <w:top w:val="none" w:sz="0" w:space="0" w:color="auto"/>
        <w:left w:val="none" w:sz="0" w:space="0" w:color="auto"/>
        <w:bottom w:val="none" w:sz="0" w:space="0" w:color="auto"/>
        <w:right w:val="none" w:sz="0" w:space="0" w:color="auto"/>
      </w:divBdr>
    </w:div>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288335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5856901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061919">
      <w:bodyDiv w:val="1"/>
      <w:marLeft w:val="0"/>
      <w:marRight w:val="0"/>
      <w:marTop w:val="0"/>
      <w:marBottom w:val="0"/>
      <w:divBdr>
        <w:top w:val="none" w:sz="0" w:space="0" w:color="auto"/>
        <w:left w:val="none" w:sz="0" w:space="0" w:color="auto"/>
        <w:bottom w:val="none" w:sz="0" w:space="0" w:color="auto"/>
        <w:right w:val="none" w:sz="0" w:space="0" w:color="auto"/>
      </w:divBdr>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62220393">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550173">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064985597">
      <w:bodyDiv w:val="1"/>
      <w:marLeft w:val="0"/>
      <w:marRight w:val="0"/>
      <w:marTop w:val="0"/>
      <w:marBottom w:val="0"/>
      <w:divBdr>
        <w:top w:val="none" w:sz="0" w:space="0" w:color="auto"/>
        <w:left w:val="none" w:sz="0" w:space="0" w:color="auto"/>
        <w:bottom w:val="none" w:sz="0" w:space="0" w:color="auto"/>
        <w:right w:val="none" w:sz="0" w:space="0" w:color="auto"/>
      </w:divBdr>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5AIRPNAIUNRU-1328258698-5581</_dlc_DocId>
    <_dlc_DocIdUrl xmlns="71c5aaf6-e6ce-465b-b873-5148d2a4c105">
      <Url>https://nokia.sharepoint.com/sites/c5g/5gradio/_layouts/15/DocIdRedir.aspx?ID=5AIRPNAIUNRU-1328258698-5581</Url>
      <Description>5AIRPNAIUNRU-1328258698-5581</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2C5996-39E0-4850-A96A-B1E7ECF5ECEB}">
  <ds:schemaRefs>
    <ds:schemaRef ds:uri="http://schemas.openxmlformats.org/officeDocument/2006/bibliography"/>
  </ds:schemaRefs>
</ds:datastoreItem>
</file>

<file path=customXml/itemProps2.xml><?xml version="1.0" encoding="utf-8"?>
<ds:datastoreItem xmlns:ds="http://schemas.openxmlformats.org/officeDocument/2006/customXml" ds:itemID="{15E5B9DD-DD7B-4D56-8403-409D384A888A}">
  <ds:schemaRefs>
    <ds:schemaRef ds:uri="http://schemas.microsoft.com/sharepoint/events"/>
  </ds:schemaRefs>
</ds:datastoreItem>
</file>

<file path=customXml/itemProps3.xml><?xml version="1.0" encoding="utf-8"?>
<ds:datastoreItem xmlns:ds="http://schemas.openxmlformats.org/officeDocument/2006/customXml" ds:itemID="{7B1515F6-7C06-49DD-8171-4AF44DCD559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5.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6.xml><?xml version="1.0" encoding="utf-8"?>
<ds:datastoreItem xmlns:ds="http://schemas.openxmlformats.org/officeDocument/2006/customXml" ds:itemID="{C219C064-FAB9-45E7-AB10-9203795FA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945</Words>
  <Characters>7662</Characters>
  <Application>Microsoft Office Word</Application>
  <DocSecurity>0</DocSecurity>
  <Lines>63</Lines>
  <Paragraphs>17</Paragraphs>
  <ScaleCrop>false</ScaleCrop>
  <Company>ETSI-MCC</Company>
  <LinksUpToDate>false</LinksUpToDate>
  <CharactersWithSpaces>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cp:lastModifiedBy>
  <cp:revision>12</cp:revision>
  <cp:lastPrinted>2013-03-22T16:57:00Z</cp:lastPrinted>
  <dcterms:created xsi:type="dcterms:W3CDTF">2021-07-27T11:38:00Z</dcterms:created>
  <dcterms:modified xsi:type="dcterms:W3CDTF">2021-08-06T15:41:00Z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e7951ebb-ad92-4146-8f59-9acb7adfa14d</vt:lpwstr>
  </property>
</Properties>
</file>